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2F8303CA"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826589">
        <w:rPr>
          <w:rFonts w:ascii="Arial" w:eastAsia="Arial Unicode MS" w:hAnsi="Arial" w:hint="eastAsia"/>
          <w:b/>
          <w:bCs/>
          <w:kern w:val="0"/>
          <w:sz w:val="28"/>
          <w:szCs w:val="28"/>
        </w:rPr>
        <w:t>3</w:t>
      </w:r>
      <w:r w:rsidRPr="002C6C08">
        <w:rPr>
          <w:rFonts w:ascii="Arial" w:eastAsia="Arial Unicode MS" w:hAnsi="Arial"/>
          <w:b/>
          <w:bCs/>
          <w:kern w:val="0"/>
          <w:sz w:val="28"/>
          <w:szCs w:val="28"/>
          <w:lang w:eastAsia="en-US"/>
        </w:rPr>
        <w:tab/>
      </w:r>
      <w:r w:rsidR="00072224" w:rsidRPr="00072224">
        <w:rPr>
          <w:rFonts w:ascii="Arial" w:eastAsia="Arial Unicode MS" w:hAnsi="Arial"/>
          <w:b/>
          <w:bCs/>
          <w:kern w:val="0"/>
          <w:sz w:val="28"/>
          <w:szCs w:val="28"/>
        </w:rPr>
        <w:t>R2-230</w:t>
      </w:r>
      <w:r w:rsidR="008A334E" w:rsidRPr="008A334E">
        <w:rPr>
          <w:rFonts w:ascii="Arial" w:eastAsia="Arial Unicode MS" w:hAnsi="Arial"/>
          <w:b/>
          <w:bCs/>
          <w:kern w:val="0"/>
          <w:sz w:val="28"/>
          <w:szCs w:val="28"/>
        </w:rPr>
        <w:t>7642</w:t>
      </w:r>
    </w:p>
    <w:p w14:paraId="7AC853B0" w14:textId="426501BC" w:rsidR="003E16F6" w:rsidRPr="002C6C08" w:rsidRDefault="00826589"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 France, 21 – 25 August 2023</w:t>
      </w:r>
      <w:r w:rsidR="0065527F">
        <w:rPr>
          <w:rFonts w:ascii="Arial" w:eastAsia="Arial Unicode MS" w:hAnsi="Arial"/>
          <w:b/>
          <w:bCs/>
          <w:kern w:val="0"/>
          <w:sz w:val="24"/>
          <w:szCs w:val="20"/>
        </w:rPr>
        <w:tab/>
      </w:r>
      <w:r w:rsidR="0065527F" w:rsidRPr="0065527F">
        <w:rPr>
          <w:rFonts w:ascii="Arial" w:eastAsia="Arial Unicode MS" w:hAnsi="Arial"/>
          <w:kern w:val="0"/>
          <w:szCs w:val="16"/>
        </w:rPr>
        <w:t>revision of R2-230</w:t>
      </w:r>
      <w:r w:rsidR="00CF5F79">
        <w:rPr>
          <w:rFonts w:ascii="Arial" w:eastAsia="Arial Unicode MS" w:hAnsi="Arial" w:hint="eastAsia"/>
          <w:kern w:val="0"/>
          <w:szCs w:val="16"/>
        </w:rPr>
        <w:t>5649</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2061F862"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34DE" w:rsidRPr="000E34DE">
        <w:rPr>
          <w:rFonts w:ascii="Arial" w:eastAsia="Arial Unicode MS" w:hAnsi="Arial" w:cs="Arial"/>
          <w:b/>
          <w:bCs/>
          <w:kern w:val="0"/>
          <w:sz w:val="24"/>
          <w:szCs w:val="20"/>
        </w:rPr>
        <w:t>7.4.2.</w:t>
      </w:r>
      <w:r w:rsidR="005C0D91">
        <w:rPr>
          <w:rFonts w:ascii="Arial" w:eastAsia="Arial Unicode MS" w:hAnsi="Arial" w:cs="Arial" w:hint="eastAsia"/>
          <w:b/>
          <w:bCs/>
          <w:kern w:val="0"/>
          <w:sz w:val="24"/>
          <w:szCs w:val="20"/>
        </w:rPr>
        <w:t>2</w:t>
      </w:r>
      <w:r w:rsidR="000E34DE" w:rsidRPr="000E34DE">
        <w:rPr>
          <w:rFonts w:ascii="Arial" w:eastAsia="Arial Unicode MS" w:hAnsi="Arial" w:cs="Arial"/>
          <w:b/>
          <w:bCs/>
          <w:kern w:val="0"/>
          <w:sz w:val="24"/>
          <w:szCs w:val="20"/>
        </w:rPr>
        <w:t xml:space="preserve"> </w:t>
      </w:r>
      <w:r w:rsidR="005C0D91">
        <w:rPr>
          <w:rFonts w:ascii="Arial" w:eastAsia="Arial Unicode MS" w:hAnsi="Arial" w:cs="Arial"/>
          <w:b/>
          <w:bCs/>
          <w:kern w:val="0"/>
          <w:sz w:val="24"/>
          <w:szCs w:val="20"/>
        </w:rPr>
        <w:t>RRC</w:t>
      </w:r>
    </w:p>
    <w:p w14:paraId="181BBD6A" w14:textId="2788622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34DE" w:rsidRPr="000E34DE">
        <w:rPr>
          <w:rFonts w:ascii="Arial" w:eastAsia="Arial Unicode MS" w:hAnsi="Arial" w:cs="Arial"/>
          <w:b/>
          <w:bCs/>
          <w:kern w:val="0"/>
          <w:sz w:val="24"/>
          <w:szCs w:val="20"/>
        </w:rPr>
        <w:t xml:space="preserve">Further discussion on </w:t>
      </w:r>
      <w:r w:rsidR="005D133C">
        <w:rPr>
          <w:rFonts w:ascii="Arial" w:eastAsia="Arial Unicode MS" w:hAnsi="Arial" w:cs="Arial"/>
          <w:b/>
          <w:bCs/>
          <w:kern w:val="0"/>
          <w:sz w:val="24"/>
          <w:szCs w:val="20"/>
        </w:rPr>
        <w:t>c</w:t>
      </w:r>
      <w:r w:rsidR="005D133C" w:rsidRPr="000E34DE">
        <w:rPr>
          <w:rFonts w:ascii="Arial" w:eastAsia="Arial Unicode MS" w:hAnsi="Arial" w:cs="Arial"/>
          <w:b/>
          <w:bCs/>
          <w:kern w:val="0"/>
          <w:sz w:val="24"/>
          <w:szCs w:val="20"/>
        </w:rPr>
        <w:t xml:space="preserve">ell </w:t>
      </w:r>
      <w:r w:rsidR="000E34DE" w:rsidRPr="000E34DE">
        <w:rPr>
          <w:rFonts w:ascii="Arial" w:eastAsia="Arial Unicode MS" w:hAnsi="Arial" w:cs="Arial"/>
          <w:b/>
          <w:bCs/>
          <w:kern w:val="0"/>
          <w:sz w:val="24"/>
          <w:szCs w:val="20"/>
        </w:rPr>
        <w:t>switch</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36C43C1F"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2E3D1CE" w14:textId="376E5742" w:rsidR="0099277C" w:rsidRDefault="00316449" w:rsidP="003E16F6">
      <w:pPr>
        <w:widowControl/>
        <w:rPr>
          <w:rFonts w:ascii="Arial" w:eastAsia="Arial Unicode MS" w:hAnsi="Arial"/>
          <w:kern w:val="0"/>
          <w:sz w:val="20"/>
          <w:szCs w:val="20"/>
        </w:rPr>
      </w:pPr>
      <w:r>
        <w:rPr>
          <w:rFonts w:ascii="Arial" w:eastAsia="Arial Unicode MS" w:hAnsi="Arial"/>
          <w:kern w:val="0"/>
          <w:sz w:val="20"/>
          <w:szCs w:val="20"/>
        </w:rPr>
        <w:t xml:space="preserve">In the past RAN2 meetings, there were </w:t>
      </w:r>
      <w:r w:rsidR="006D5F06">
        <w:rPr>
          <w:rFonts w:ascii="Arial" w:eastAsia="Arial Unicode MS" w:hAnsi="Arial"/>
          <w:kern w:val="0"/>
          <w:sz w:val="20"/>
          <w:szCs w:val="20"/>
        </w:rPr>
        <w:t xml:space="preserve">many agreements on the LTM cell switch. </w:t>
      </w:r>
      <w:r w:rsidR="0099277C">
        <w:rPr>
          <w:rFonts w:ascii="Arial" w:eastAsia="Arial Unicode MS" w:hAnsi="Arial"/>
          <w:kern w:val="0"/>
          <w:sz w:val="20"/>
          <w:szCs w:val="20"/>
        </w:rPr>
        <w:t xml:space="preserve">In RAN2#122, there was one important agreement overring some earlier agreements on </w:t>
      </w:r>
      <w:r w:rsidR="00E55FC5">
        <w:rPr>
          <w:rFonts w:ascii="Arial" w:eastAsia="Arial Unicode MS" w:hAnsi="Arial"/>
          <w:kern w:val="0"/>
          <w:sz w:val="20"/>
          <w:szCs w:val="20"/>
        </w:rPr>
        <w:t>MAC</w:t>
      </w:r>
      <w:r w:rsidR="0099277C">
        <w:rPr>
          <w:rFonts w:ascii="Arial" w:eastAsia="Arial Unicode MS" w:hAnsi="Arial"/>
          <w:kern w:val="0"/>
          <w:sz w:val="20"/>
          <w:szCs w:val="20"/>
        </w:rPr>
        <w:t xml:space="preserve"> reset</w:t>
      </w:r>
      <w:r w:rsidR="009C5925">
        <w:rPr>
          <w:rFonts w:ascii="Arial" w:eastAsia="Arial Unicode MS" w:hAnsi="Arial"/>
          <w:kern w:val="0"/>
          <w:sz w:val="20"/>
          <w:szCs w:val="20"/>
        </w:rPr>
        <w:t xml:space="preserve"> [1]</w:t>
      </w:r>
      <w:r w:rsidR="0099277C">
        <w:rPr>
          <w:rFonts w:ascii="Arial" w:eastAsia="Arial Unicode MS" w:hAnsi="Arial"/>
          <w:kern w:val="0"/>
          <w:sz w:val="20"/>
          <w:szCs w:val="20"/>
        </w:rPr>
        <w:t>:</w:t>
      </w:r>
    </w:p>
    <w:tbl>
      <w:tblPr>
        <w:tblStyle w:val="a9"/>
        <w:tblW w:w="0" w:type="auto"/>
        <w:tblLook w:val="04A0" w:firstRow="1" w:lastRow="0" w:firstColumn="1" w:lastColumn="0" w:noHBand="0" w:noVBand="1"/>
      </w:tblPr>
      <w:tblGrid>
        <w:gridCol w:w="9629"/>
      </w:tblGrid>
      <w:tr w:rsidR="0099277C" w14:paraId="39FB0949" w14:textId="77777777" w:rsidTr="00741F4A">
        <w:tc>
          <w:tcPr>
            <w:tcW w:w="9629" w:type="dxa"/>
          </w:tcPr>
          <w:p w14:paraId="6D8BC2AF" w14:textId="77777777" w:rsidR="0099277C" w:rsidRPr="00B3346E" w:rsidRDefault="0099277C" w:rsidP="00741F4A">
            <w:pPr>
              <w:pStyle w:val="Agreement"/>
              <w:tabs>
                <w:tab w:val="num" w:pos="742"/>
              </w:tabs>
              <w:ind w:left="742" w:hanging="425"/>
              <w:rPr>
                <w:szCs w:val="20"/>
                <w:lang w:eastAsia="zh-CN"/>
              </w:rPr>
            </w:pPr>
            <w:r w:rsidRPr="00B3346E">
              <w:rPr>
                <w:szCs w:val="20"/>
                <w:lang w:eastAsia="zh-CN"/>
              </w:rPr>
              <w:t xml:space="preserve">If the TA maintenance etc for candidate cell(s) in the UE is needed, the TA(s) associated with candidate cell(s) can be maintained during LTM (TDB exactly which cells decide stage-3). </w:t>
            </w:r>
          </w:p>
          <w:p w14:paraId="25B8B4C1" w14:textId="77777777" w:rsidR="0099277C" w:rsidRPr="00741F4A" w:rsidRDefault="0099277C" w:rsidP="00741F4A">
            <w:pPr>
              <w:pStyle w:val="Agreement"/>
              <w:tabs>
                <w:tab w:val="num" w:pos="742"/>
              </w:tabs>
              <w:ind w:left="742" w:hanging="425"/>
              <w:rPr>
                <w:szCs w:val="20"/>
                <w:lang w:eastAsia="zh-CN"/>
              </w:rPr>
            </w:pPr>
            <w:r w:rsidRPr="00741F4A">
              <w:rPr>
                <w:szCs w:val="20"/>
                <w:lang w:eastAsia="zh-CN"/>
              </w:rPr>
              <w:t>For non-TA parts, we do MAC reset, which overrides earlier agreements on partial MAC reset. As earlier agreed RLC-AM can continue at LTM cell switch (intended for intra-DU).</w:t>
            </w:r>
          </w:p>
        </w:tc>
      </w:tr>
    </w:tbl>
    <w:p w14:paraId="14657B6A" w14:textId="77777777" w:rsidR="0099277C" w:rsidRPr="0099277C" w:rsidRDefault="0099277C" w:rsidP="003E16F6">
      <w:pPr>
        <w:widowControl/>
        <w:rPr>
          <w:rFonts w:ascii="Arial" w:eastAsia="Arial Unicode MS" w:hAnsi="Arial"/>
          <w:kern w:val="0"/>
          <w:sz w:val="20"/>
          <w:szCs w:val="20"/>
        </w:rPr>
      </w:pPr>
    </w:p>
    <w:p w14:paraId="5C1F5DD1" w14:textId="670A8A88" w:rsidR="008903D5" w:rsidRPr="002C6C08" w:rsidRDefault="006D5F06" w:rsidP="003E16F6">
      <w:pPr>
        <w:widowControl/>
        <w:rPr>
          <w:rFonts w:ascii="Arial" w:eastAsia="Arial Unicode MS" w:hAnsi="Arial"/>
          <w:kern w:val="0"/>
          <w:sz w:val="20"/>
          <w:szCs w:val="20"/>
        </w:rPr>
      </w:pPr>
      <w:r>
        <w:rPr>
          <w:rFonts w:ascii="Arial" w:eastAsia="Arial Unicode MS" w:hAnsi="Arial"/>
          <w:kern w:val="0"/>
          <w:sz w:val="20"/>
          <w:szCs w:val="20"/>
        </w:rPr>
        <w:t>During the post RAN2#122 Email discussion [</w:t>
      </w:r>
      <w:r w:rsidR="009C5925">
        <w:rPr>
          <w:rFonts w:ascii="Arial" w:eastAsia="Arial Unicode MS" w:hAnsi="Arial"/>
          <w:kern w:val="0"/>
          <w:sz w:val="20"/>
          <w:szCs w:val="20"/>
        </w:rPr>
        <w:t>2</w:t>
      </w:r>
      <w:r>
        <w:rPr>
          <w:rFonts w:ascii="Arial" w:eastAsia="Arial Unicode MS" w:hAnsi="Arial"/>
          <w:kern w:val="0"/>
          <w:sz w:val="20"/>
          <w:szCs w:val="20"/>
        </w:rPr>
        <w:t>], the running 38.331 CR has been updated.</w:t>
      </w:r>
      <w:r w:rsidR="0099277C">
        <w:rPr>
          <w:rFonts w:ascii="Arial" w:eastAsia="Arial Unicode MS" w:hAnsi="Arial"/>
          <w:kern w:val="0"/>
          <w:sz w:val="20"/>
          <w:szCs w:val="20"/>
        </w:rPr>
        <w:t xml:space="preserve"> The running CR reflects this point.</w:t>
      </w:r>
      <w:r w:rsidR="00261D0A">
        <w:rPr>
          <w:rFonts w:ascii="Arial" w:eastAsia="Arial Unicode MS" w:hAnsi="Arial"/>
          <w:kern w:val="0"/>
          <w:sz w:val="20"/>
          <w:szCs w:val="20"/>
        </w:rPr>
        <w:t xml:space="preserve"> </w:t>
      </w:r>
      <w:r w:rsidR="008903D5">
        <w:rPr>
          <w:rFonts w:ascii="Arial" w:eastAsia="Arial Unicode MS" w:hAnsi="Arial" w:hint="eastAsia"/>
          <w:kern w:val="0"/>
          <w:sz w:val="20"/>
          <w:szCs w:val="20"/>
        </w:rPr>
        <w:t>I</w:t>
      </w:r>
      <w:r w:rsidR="008903D5">
        <w:rPr>
          <w:rFonts w:ascii="Arial" w:eastAsia="Arial Unicode MS" w:hAnsi="Arial"/>
          <w:kern w:val="0"/>
          <w:sz w:val="20"/>
          <w:szCs w:val="20"/>
        </w:rPr>
        <w:t xml:space="preserve">n this contribution, </w:t>
      </w:r>
      <w:r w:rsidR="00EC54E0">
        <w:rPr>
          <w:rFonts w:ascii="Arial" w:eastAsia="Arial Unicode MS" w:hAnsi="Arial"/>
          <w:kern w:val="0"/>
          <w:sz w:val="20"/>
          <w:szCs w:val="20"/>
        </w:rPr>
        <w:t xml:space="preserve">we discuss </w:t>
      </w:r>
      <w:r w:rsidR="00C41384">
        <w:rPr>
          <w:rFonts w:ascii="Arial" w:eastAsia="Arial Unicode MS" w:hAnsi="Arial"/>
          <w:kern w:val="0"/>
          <w:sz w:val="20"/>
          <w:szCs w:val="20"/>
        </w:rPr>
        <w:t>on</w:t>
      </w:r>
      <w:r w:rsidR="002E2FBB">
        <w:rPr>
          <w:rFonts w:ascii="Arial" w:eastAsia="Arial Unicode MS" w:hAnsi="Arial"/>
          <w:kern w:val="0"/>
          <w:sz w:val="20"/>
          <w:szCs w:val="20"/>
        </w:rPr>
        <w:t xml:space="preserve"> detailed </w:t>
      </w:r>
      <w:r w:rsidR="00771AF7">
        <w:rPr>
          <w:rFonts w:ascii="Arial" w:eastAsia="Arial Unicode MS" w:hAnsi="Arial"/>
          <w:kern w:val="0"/>
          <w:sz w:val="20"/>
          <w:szCs w:val="20"/>
        </w:rPr>
        <w:t>L2 handling for</w:t>
      </w:r>
      <w:r w:rsidR="00C41384">
        <w:rPr>
          <w:rFonts w:ascii="Arial" w:eastAsia="Arial Unicode MS" w:hAnsi="Arial"/>
          <w:kern w:val="0"/>
          <w:sz w:val="20"/>
          <w:szCs w:val="20"/>
        </w:rPr>
        <w:t xml:space="preserve"> </w:t>
      </w:r>
      <w:r w:rsidR="00955CE8">
        <w:rPr>
          <w:rFonts w:ascii="Arial" w:eastAsia="Arial Unicode MS" w:hAnsi="Arial"/>
          <w:kern w:val="0"/>
          <w:sz w:val="20"/>
          <w:szCs w:val="20"/>
        </w:rPr>
        <w:t>cell switch</w:t>
      </w:r>
      <w:r w:rsidR="00144811">
        <w:rPr>
          <w:rFonts w:ascii="Arial" w:eastAsia="Arial Unicode MS" w:hAnsi="Arial"/>
          <w:kern w:val="0"/>
          <w:sz w:val="20"/>
          <w:szCs w:val="20"/>
        </w:rPr>
        <w:t>, e.g. L2 reset determination and PDCP SDU discard for SRBs,</w:t>
      </w:r>
      <w:r w:rsidR="00C41384">
        <w:rPr>
          <w:rFonts w:ascii="Arial" w:eastAsia="Arial Unicode MS" w:hAnsi="Arial"/>
          <w:kern w:val="0"/>
          <w:sz w:val="20"/>
          <w:szCs w:val="20"/>
        </w:rPr>
        <w:t>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32E5363B"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A24389">
        <w:rPr>
          <w:rFonts w:ascii="Arial" w:hAnsi="Arial"/>
          <w:kern w:val="0"/>
          <w:sz w:val="28"/>
          <w:szCs w:val="20"/>
        </w:rPr>
        <w:t>L2</w:t>
      </w:r>
      <w:r w:rsidR="008700E6">
        <w:rPr>
          <w:rFonts w:ascii="Arial" w:hAnsi="Arial"/>
          <w:kern w:val="0"/>
          <w:sz w:val="28"/>
          <w:szCs w:val="20"/>
        </w:rPr>
        <w:t xml:space="preserve"> reset determination</w:t>
      </w:r>
    </w:p>
    <w:p w14:paraId="46336201" w14:textId="0FC76B66" w:rsidR="00566744" w:rsidRPr="00ED649C" w:rsidRDefault="004815ED"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the current running CR</w:t>
      </w:r>
      <w:r w:rsidR="00C021FA">
        <w:rPr>
          <w:rFonts w:ascii="Arial" w:hAnsi="Arial"/>
          <w:kern w:val="0"/>
          <w:sz w:val="20"/>
          <w:szCs w:val="20"/>
        </w:rPr>
        <w:t xml:space="preserve"> [</w:t>
      </w:r>
      <w:r w:rsidR="009C5925">
        <w:rPr>
          <w:rFonts w:ascii="Arial" w:hAnsi="Arial"/>
          <w:kern w:val="0"/>
          <w:sz w:val="20"/>
          <w:szCs w:val="20"/>
        </w:rPr>
        <w:t>2</w:t>
      </w:r>
      <w:r w:rsidR="00C021FA">
        <w:rPr>
          <w:rFonts w:ascii="Arial" w:hAnsi="Arial"/>
          <w:kern w:val="0"/>
          <w:sz w:val="20"/>
          <w:szCs w:val="20"/>
        </w:rPr>
        <w:t>]</w:t>
      </w:r>
      <w:r>
        <w:rPr>
          <w:rFonts w:ascii="Arial" w:hAnsi="Arial"/>
          <w:kern w:val="0"/>
          <w:sz w:val="20"/>
          <w:szCs w:val="20"/>
        </w:rPr>
        <w:t xml:space="preserve">, </w:t>
      </w:r>
      <w:r w:rsidR="006031C3">
        <w:rPr>
          <w:rFonts w:ascii="Arial" w:hAnsi="Arial"/>
          <w:kern w:val="0"/>
          <w:sz w:val="20"/>
          <w:szCs w:val="20"/>
        </w:rPr>
        <w:t xml:space="preserve">it is explained that </w:t>
      </w:r>
      <w:r>
        <w:rPr>
          <w:rFonts w:ascii="Arial" w:hAnsi="Arial"/>
          <w:kern w:val="0"/>
          <w:sz w:val="20"/>
          <w:szCs w:val="20"/>
        </w:rPr>
        <w:t xml:space="preserve">the UE determines whether the </w:t>
      </w:r>
      <w:r w:rsidR="0031012A">
        <w:rPr>
          <w:rFonts w:ascii="Arial" w:hAnsi="Arial"/>
          <w:kern w:val="0"/>
          <w:sz w:val="20"/>
          <w:szCs w:val="20"/>
        </w:rPr>
        <w:t xml:space="preserve">UE should </w:t>
      </w:r>
      <w:r w:rsidR="0031012A" w:rsidRPr="0031012A">
        <w:rPr>
          <w:rFonts w:ascii="Arial" w:hAnsi="Arial"/>
          <w:kern w:val="0"/>
          <w:sz w:val="20"/>
          <w:szCs w:val="20"/>
        </w:rPr>
        <w:t>perform no L2 reset for an LTM candidate cell upon LTM cell switch</w:t>
      </w:r>
      <w:r w:rsidR="0031012A">
        <w:rPr>
          <w:rFonts w:ascii="Arial" w:hAnsi="Arial"/>
          <w:kern w:val="0"/>
          <w:sz w:val="20"/>
          <w:szCs w:val="20"/>
        </w:rPr>
        <w:t xml:space="preserve"> based on “</w:t>
      </w:r>
      <w:r w:rsidR="0031012A" w:rsidRPr="0031012A">
        <w:rPr>
          <w:rFonts w:ascii="Arial" w:hAnsi="Arial"/>
          <w:i/>
          <w:iCs/>
          <w:kern w:val="0"/>
          <w:sz w:val="20"/>
          <w:szCs w:val="20"/>
        </w:rPr>
        <w:t>ltm-ServingCellNoResetID</w:t>
      </w:r>
      <w:r w:rsidR="0031012A">
        <w:rPr>
          <w:rFonts w:ascii="Arial" w:hAnsi="Arial"/>
          <w:kern w:val="0"/>
          <w:sz w:val="20"/>
          <w:szCs w:val="20"/>
        </w:rPr>
        <w:t>” and “</w:t>
      </w:r>
      <w:r w:rsidR="0031012A" w:rsidRPr="0031012A">
        <w:rPr>
          <w:rFonts w:ascii="Arial" w:hAnsi="Arial"/>
          <w:i/>
          <w:iCs/>
          <w:kern w:val="0"/>
          <w:sz w:val="20"/>
          <w:szCs w:val="20"/>
        </w:rPr>
        <w:t>ltm-NoResetID</w:t>
      </w:r>
      <w:r w:rsidR="0031012A">
        <w:rPr>
          <w:rFonts w:ascii="Arial" w:hAnsi="Arial"/>
          <w:kern w:val="0"/>
          <w:sz w:val="20"/>
          <w:szCs w:val="20"/>
        </w:rPr>
        <w:t>”. “</w:t>
      </w:r>
      <w:r w:rsidR="0031012A" w:rsidRPr="0031012A">
        <w:rPr>
          <w:rFonts w:ascii="Arial" w:hAnsi="Arial"/>
          <w:i/>
          <w:iCs/>
          <w:kern w:val="0"/>
          <w:sz w:val="20"/>
          <w:szCs w:val="20"/>
        </w:rPr>
        <w:t>ltm-ServingCellNoResetID</w:t>
      </w:r>
      <w:r w:rsidR="0031012A">
        <w:rPr>
          <w:rFonts w:ascii="Arial" w:hAnsi="Arial"/>
          <w:kern w:val="0"/>
          <w:sz w:val="20"/>
          <w:szCs w:val="20"/>
        </w:rPr>
        <w:t>” is replaced by the ID of new serving cell upon LTM cell switch.</w:t>
      </w:r>
      <w:r w:rsidR="00ED649C">
        <w:rPr>
          <w:rFonts w:ascii="Arial" w:hAnsi="Arial"/>
          <w:kern w:val="0"/>
          <w:sz w:val="20"/>
          <w:szCs w:val="20"/>
        </w:rPr>
        <w:t xml:space="preserve"> Both fields are set by the source </w:t>
      </w:r>
      <w:r w:rsidR="006031C3">
        <w:rPr>
          <w:rFonts w:ascii="Arial" w:hAnsi="Arial"/>
          <w:kern w:val="0"/>
          <w:sz w:val="20"/>
          <w:szCs w:val="20"/>
        </w:rPr>
        <w:t>RRC configuration</w:t>
      </w:r>
      <w:r w:rsidR="00ED649C">
        <w:rPr>
          <w:rFonts w:ascii="Arial" w:hAnsi="Arial"/>
          <w:kern w:val="0"/>
          <w:sz w:val="20"/>
          <w:szCs w:val="20"/>
        </w:rPr>
        <w:t>. We also assume this way would work</w:t>
      </w:r>
      <w:r w:rsidR="00E12C47">
        <w:rPr>
          <w:rFonts w:ascii="Arial" w:hAnsi="Arial"/>
          <w:kern w:val="0"/>
          <w:sz w:val="20"/>
          <w:szCs w:val="20"/>
        </w:rPr>
        <w:t xml:space="preserve"> but see some issues.</w:t>
      </w:r>
    </w:p>
    <w:p w14:paraId="3A4CF5FF" w14:textId="6B1A2FC1" w:rsidR="005C12B4" w:rsidRPr="00C3521D" w:rsidRDefault="007E4442" w:rsidP="005C12B4">
      <w:pPr>
        <w:widowControl/>
        <w:spacing w:after="120" w:line="240" w:lineRule="atLeast"/>
        <w:rPr>
          <w:rFonts w:ascii="Arial" w:hAnsi="Arial"/>
          <w:kern w:val="0"/>
          <w:sz w:val="20"/>
          <w:szCs w:val="20"/>
        </w:rPr>
      </w:pPr>
      <w:r>
        <w:rPr>
          <w:rFonts w:ascii="Arial" w:hAnsi="Arial"/>
          <w:kern w:val="0"/>
          <w:sz w:val="20"/>
          <w:szCs w:val="20"/>
        </w:rPr>
        <w:t xml:space="preserve">At first, </w:t>
      </w:r>
      <w:r w:rsidR="00587FEA">
        <w:rPr>
          <w:rFonts w:ascii="Arial" w:hAnsi="Arial"/>
          <w:kern w:val="0"/>
          <w:sz w:val="20"/>
          <w:szCs w:val="20"/>
        </w:rPr>
        <w:t xml:space="preserve">it is not yet clear what the L2 reset is. </w:t>
      </w:r>
      <w:r w:rsidR="00F5449F">
        <w:rPr>
          <w:rFonts w:ascii="Arial" w:hAnsi="Arial"/>
          <w:kern w:val="0"/>
          <w:sz w:val="20"/>
          <w:szCs w:val="20"/>
        </w:rPr>
        <w:t>We assume it includes  the MAC reset and the RLC re-establishment, while for PDCP data recovery may or may not be performed</w:t>
      </w:r>
      <w:r w:rsidR="003936D6">
        <w:rPr>
          <w:rFonts w:ascii="Arial" w:hAnsi="Arial"/>
          <w:kern w:val="0"/>
          <w:sz w:val="20"/>
          <w:szCs w:val="20"/>
        </w:rPr>
        <w:t xml:space="preserve"> (e.g., depending on AM DRBs or UM DRBs)</w:t>
      </w:r>
      <w:r w:rsidR="00F5449F">
        <w:rPr>
          <w:rFonts w:ascii="Arial" w:hAnsi="Arial"/>
          <w:kern w:val="0"/>
          <w:sz w:val="20"/>
          <w:szCs w:val="20"/>
        </w:rPr>
        <w:t xml:space="preserve">. </w:t>
      </w:r>
      <w:r w:rsidR="003936D6">
        <w:rPr>
          <w:rFonts w:ascii="Arial" w:hAnsi="Arial"/>
          <w:kern w:val="0"/>
          <w:sz w:val="20"/>
          <w:szCs w:val="20"/>
        </w:rPr>
        <w:t xml:space="preserve">In addition, referring to the previous agreement, the MAC </w:t>
      </w:r>
      <w:r w:rsidR="00AD77EF">
        <w:rPr>
          <w:rFonts w:ascii="Arial" w:hAnsi="Arial"/>
          <w:kern w:val="0"/>
          <w:sz w:val="20"/>
          <w:szCs w:val="20"/>
        </w:rPr>
        <w:t xml:space="preserve">is always reset </w:t>
      </w:r>
      <w:r w:rsidR="003936D6">
        <w:rPr>
          <w:rFonts w:ascii="Arial" w:hAnsi="Arial"/>
          <w:kern w:val="0"/>
          <w:sz w:val="20"/>
          <w:szCs w:val="20"/>
        </w:rPr>
        <w:t xml:space="preserve">in the LTM and thus we can consider RLC and PDCP as a part of L2 reset. </w:t>
      </w:r>
      <w:r w:rsidR="0086236F">
        <w:rPr>
          <w:rFonts w:ascii="Arial" w:hAnsi="Arial"/>
          <w:kern w:val="0"/>
          <w:sz w:val="20"/>
          <w:szCs w:val="20"/>
        </w:rPr>
        <w:t xml:space="preserve">For RLC, it </w:t>
      </w:r>
      <w:r>
        <w:rPr>
          <w:rFonts w:ascii="Arial" w:hAnsi="Arial"/>
          <w:kern w:val="0"/>
          <w:sz w:val="20"/>
          <w:szCs w:val="20"/>
        </w:rPr>
        <w:t xml:space="preserve">is obvious that </w:t>
      </w:r>
      <w:r w:rsidR="003936D6">
        <w:rPr>
          <w:rFonts w:ascii="Arial" w:hAnsi="Arial"/>
          <w:kern w:val="0"/>
          <w:sz w:val="20"/>
          <w:szCs w:val="20"/>
        </w:rPr>
        <w:t xml:space="preserve">at least </w:t>
      </w:r>
      <w:r w:rsidR="00F5449F">
        <w:rPr>
          <w:rFonts w:ascii="Arial" w:hAnsi="Arial"/>
          <w:kern w:val="0"/>
          <w:sz w:val="20"/>
          <w:szCs w:val="20"/>
        </w:rPr>
        <w:t xml:space="preserve">the RLC re-establishment </w:t>
      </w:r>
      <w:r>
        <w:rPr>
          <w:rFonts w:ascii="Arial" w:hAnsi="Arial"/>
          <w:kern w:val="0"/>
          <w:sz w:val="20"/>
          <w:szCs w:val="20"/>
        </w:rPr>
        <w:t xml:space="preserve">is applied for inter-DU LTM. A question is who decides for intra-DU LTM. The simplest </w:t>
      </w:r>
      <w:r w:rsidR="00C3521D">
        <w:rPr>
          <w:rFonts w:ascii="Arial" w:hAnsi="Arial"/>
          <w:kern w:val="0"/>
          <w:sz w:val="20"/>
          <w:szCs w:val="20"/>
        </w:rPr>
        <w:t>way</w:t>
      </w:r>
      <w:r>
        <w:rPr>
          <w:rFonts w:ascii="Arial" w:hAnsi="Arial"/>
          <w:kern w:val="0"/>
          <w:sz w:val="20"/>
          <w:szCs w:val="20"/>
        </w:rPr>
        <w:t xml:space="preserve"> would be that </w:t>
      </w:r>
      <w:r w:rsidR="00F5449F">
        <w:rPr>
          <w:rFonts w:ascii="Arial" w:hAnsi="Arial"/>
          <w:kern w:val="0"/>
          <w:sz w:val="20"/>
          <w:szCs w:val="20"/>
        </w:rPr>
        <w:t>no L2 reset</w:t>
      </w:r>
      <w:r>
        <w:rPr>
          <w:rFonts w:ascii="Arial" w:hAnsi="Arial"/>
          <w:kern w:val="0"/>
          <w:sz w:val="20"/>
          <w:szCs w:val="20"/>
        </w:rPr>
        <w:t xml:space="preserve"> is applied to </w:t>
      </w:r>
      <w:r w:rsidR="003C4FC7">
        <w:rPr>
          <w:rFonts w:ascii="Arial" w:hAnsi="Arial"/>
          <w:kern w:val="0"/>
          <w:sz w:val="20"/>
          <w:szCs w:val="20"/>
        </w:rPr>
        <w:t xml:space="preserve">LTM between </w:t>
      </w:r>
      <w:r>
        <w:rPr>
          <w:rFonts w:ascii="Arial" w:hAnsi="Arial"/>
          <w:kern w:val="0"/>
          <w:sz w:val="20"/>
          <w:szCs w:val="20"/>
        </w:rPr>
        <w:t>any pair of cells managed by one DU</w:t>
      </w:r>
      <w:r w:rsidR="001F5516">
        <w:rPr>
          <w:rFonts w:ascii="Arial" w:hAnsi="Arial"/>
          <w:kern w:val="0"/>
          <w:sz w:val="20"/>
          <w:szCs w:val="20"/>
        </w:rPr>
        <w:t xml:space="preserve"> and </w:t>
      </w:r>
      <w:r w:rsidR="00F5449F">
        <w:rPr>
          <w:rFonts w:ascii="Arial" w:hAnsi="Arial"/>
          <w:kern w:val="0"/>
          <w:sz w:val="20"/>
          <w:szCs w:val="20"/>
        </w:rPr>
        <w:t>the L2 reset</w:t>
      </w:r>
      <w:r w:rsidR="001F5516">
        <w:rPr>
          <w:rFonts w:ascii="Arial" w:hAnsi="Arial"/>
          <w:kern w:val="0"/>
          <w:sz w:val="20"/>
          <w:szCs w:val="20"/>
        </w:rPr>
        <w:t xml:space="preserve"> is applied otherwise.</w:t>
      </w:r>
      <w:r w:rsidR="00C3521D">
        <w:rPr>
          <w:rFonts w:ascii="Arial" w:hAnsi="Arial"/>
          <w:kern w:val="0"/>
          <w:sz w:val="20"/>
          <w:szCs w:val="20"/>
        </w:rPr>
        <w:t xml:space="preserve"> In this way, the </w:t>
      </w:r>
      <w:r w:rsidR="00213014">
        <w:rPr>
          <w:rFonts w:ascii="Arial" w:hAnsi="Arial"/>
          <w:kern w:val="0"/>
          <w:sz w:val="20"/>
          <w:szCs w:val="20"/>
        </w:rPr>
        <w:t xml:space="preserve">CU </w:t>
      </w:r>
      <w:r w:rsidR="00C3521D">
        <w:rPr>
          <w:rFonts w:ascii="Arial" w:hAnsi="Arial"/>
          <w:kern w:val="0"/>
          <w:sz w:val="20"/>
          <w:szCs w:val="20"/>
        </w:rPr>
        <w:t xml:space="preserve">can </w:t>
      </w:r>
      <w:r w:rsidR="00E42307">
        <w:rPr>
          <w:rFonts w:ascii="Arial" w:hAnsi="Arial"/>
          <w:kern w:val="0"/>
          <w:sz w:val="20"/>
          <w:szCs w:val="20"/>
        </w:rPr>
        <w:t>manage</w:t>
      </w:r>
      <w:r w:rsidR="00C3521D">
        <w:rPr>
          <w:rFonts w:ascii="Arial" w:hAnsi="Arial"/>
          <w:kern w:val="0"/>
          <w:sz w:val="20"/>
          <w:szCs w:val="20"/>
        </w:rPr>
        <w:t xml:space="preserve"> based on differentiation between LTM configuration prepared by </w:t>
      </w:r>
      <w:r w:rsidR="00213014">
        <w:rPr>
          <w:rFonts w:ascii="Arial" w:hAnsi="Arial"/>
          <w:kern w:val="0"/>
          <w:sz w:val="20"/>
          <w:szCs w:val="20"/>
        </w:rPr>
        <w:t>source DU</w:t>
      </w:r>
      <w:r w:rsidR="00C3521D">
        <w:rPr>
          <w:rFonts w:ascii="Arial" w:hAnsi="Arial"/>
          <w:kern w:val="0"/>
          <w:sz w:val="20"/>
          <w:szCs w:val="20"/>
        </w:rPr>
        <w:t xml:space="preserve"> and LTM configurations prepared by candidate DUs.</w:t>
      </w:r>
      <w:r w:rsidR="00C3521D">
        <w:rPr>
          <w:rFonts w:ascii="Arial" w:hAnsi="Arial" w:hint="eastAsia"/>
          <w:kern w:val="0"/>
          <w:sz w:val="20"/>
          <w:szCs w:val="20"/>
        </w:rPr>
        <w:t xml:space="preserve"> </w:t>
      </w:r>
      <w:r w:rsidR="00C3521D">
        <w:rPr>
          <w:rFonts w:ascii="Arial" w:hAnsi="Arial"/>
          <w:kern w:val="0"/>
          <w:sz w:val="20"/>
          <w:szCs w:val="20"/>
        </w:rPr>
        <w:t>However, this way may unnecessarily restrict on the network implementation</w:t>
      </w:r>
      <w:r w:rsidR="00883577">
        <w:rPr>
          <w:rFonts w:ascii="Arial" w:hAnsi="Arial"/>
          <w:kern w:val="0"/>
          <w:sz w:val="20"/>
          <w:szCs w:val="20"/>
        </w:rPr>
        <w:t>.</w:t>
      </w:r>
    </w:p>
    <w:p w14:paraId="799D5148" w14:textId="4EDC4802" w:rsidR="00950383" w:rsidRDefault="00C3521D" w:rsidP="005C12B4">
      <w:pPr>
        <w:widowControl/>
        <w:spacing w:after="120" w:line="240" w:lineRule="atLeast"/>
        <w:rPr>
          <w:rFonts w:ascii="Arial" w:hAnsi="Arial"/>
          <w:kern w:val="0"/>
          <w:sz w:val="20"/>
          <w:szCs w:val="20"/>
        </w:rPr>
      </w:pPr>
      <w:r>
        <w:rPr>
          <w:rFonts w:ascii="Arial" w:hAnsi="Arial"/>
          <w:kern w:val="0"/>
          <w:sz w:val="20"/>
          <w:szCs w:val="20"/>
        </w:rPr>
        <w:t xml:space="preserve">Other way is that </w:t>
      </w:r>
      <w:r w:rsidR="00446FDF">
        <w:rPr>
          <w:rFonts w:ascii="Arial" w:hAnsi="Arial"/>
          <w:kern w:val="0"/>
          <w:sz w:val="20"/>
          <w:szCs w:val="20"/>
        </w:rPr>
        <w:t>the</w:t>
      </w:r>
      <w:r w:rsidR="00F5449F">
        <w:rPr>
          <w:rFonts w:ascii="Arial" w:hAnsi="Arial"/>
          <w:kern w:val="0"/>
          <w:sz w:val="20"/>
          <w:szCs w:val="20"/>
        </w:rPr>
        <w:t xml:space="preserve"> L2 res</w:t>
      </w:r>
      <w:r w:rsidR="008A4380">
        <w:rPr>
          <w:rFonts w:ascii="Arial" w:hAnsi="Arial"/>
          <w:kern w:val="0"/>
          <w:sz w:val="20"/>
          <w:szCs w:val="20"/>
        </w:rPr>
        <w:t>et</w:t>
      </w:r>
      <w:r w:rsidR="00446FDF">
        <w:rPr>
          <w:rFonts w:ascii="Arial" w:hAnsi="Arial"/>
          <w:kern w:val="0"/>
          <w:sz w:val="20"/>
          <w:szCs w:val="20"/>
        </w:rPr>
        <w:t xml:space="preserve"> </w:t>
      </w:r>
      <w:r>
        <w:rPr>
          <w:rFonts w:ascii="Arial" w:hAnsi="Arial"/>
          <w:kern w:val="0"/>
          <w:sz w:val="20"/>
          <w:szCs w:val="20"/>
        </w:rPr>
        <w:t xml:space="preserve">is decided by corresponding DU, i.e. source DU </w:t>
      </w:r>
      <w:r w:rsidR="004A645F">
        <w:rPr>
          <w:rFonts w:ascii="Arial" w:hAnsi="Arial"/>
          <w:kern w:val="0"/>
          <w:sz w:val="20"/>
          <w:szCs w:val="20"/>
        </w:rPr>
        <w:t xml:space="preserve">decides </w:t>
      </w:r>
      <w:r w:rsidR="00163366">
        <w:rPr>
          <w:rFonts w:ascii="Arial" w:hAnsi="Arial"/>
          <w:kern w:val="0"/>
          <w:sz w:val="20"/>
          <w:szCs w:val="20"/>
        </w:rPr>
        <w:t xml:space="preserve">for </w:t>
      </w:r>
      <w:r w:rsidR="00E819E6">
        <w:rPr>
          <w:rFonts w:ascii="Arial" w:hAnsi="Arial"/>
          <w:kern w:val="0"/>
          <w:sz w:val="20"/>
          <w:szCs w:val="20"/>
        </w:rPr>
        <w:t xml:space="preserve">intra-DU </w:t>
      </w:r>
      <w:r w:rsidR="00963846">
        <w:rPr>
          <w:rFonts w:ascii="Arial" w:hAnsi="Arial"/>
          <w:kern w:val="0"/>
          <w:sz w:val="20"/>
          <w:szCs w:val="20"/>
        </w:rPr>
        <w:t xml:space="preserve">LTM </w:t>
      </w:r>
      <w:r>
        <w:rPr>
          <w:rFonts w:ascii="Arial" w:hAnsi="Arial"/>
          <w:kern w:val="0"/>
          <w:sz w:val="20"/>
          <w:szCs w:val="20"/>
        </w:rPr>
        <w:t xml:space="preserve">and </w:t>
      </w:r>
      <w:r w:rsidR="00963846">
        <w:rPr>
          <w:rFonts w:ascii="Arial" w:hAnsi="Arial"/>
          <w:kern w:val="0"/>
          <w:sz w:val="20"/>
          <w:szCs w:val="20"/>
        </w:rPr>
        <w:t xml:space="preserve">the </w:t>
      </w:r>
      <w:r>
        <w:rPr>
          <w:rFonts w:ascii="Arial" w:hAnsi="Arial"/>
          <w:kern w:val="0"/>
          <w:sz w:val="20"/>
          <w:szCs w:val="20"/>
        </w:rPr>
        <w:t>candidate DU(s)</w:t>
      </w:r>
      <w:r w:rsidR="004A645F">
        <w:rPr>
          <w:rFonts w:ascii="Arial" w:hAnsi="Arial"/>
          <w:kern w:val="0"/>
          <w:sz w:val="20"/>
          <w:szCs w:val="20"/>
        </w:rPr>
        <w:t xml:space="preserve"> decide</w:t>
      </w:r>
      <w:r w:rsidR="00163366">
        <w:rPr>
          <w:rFonts w:ascii="Arial" w:hAnsi="Arial"/>
          <w:kern w:val="0"/>
          <w:sz w:val="20"/>
          <w:szCs w:val="20"/>
        </w:rPr>
        <w:t xml:space="preserve"> for</w:t>
      </w:r>
      <w:r w:rsidR="00963846">
        <w:rPr>
          <w:rFonts w:ascii="Arial" w:hAnsi="Arial"/>
          <w:kern w:val="0"/>
          <w:sz w:val="20"/>
          <w:szCs w:val="20"/>
        </w:rPr>
        <w:t xml:space="preserve"> LTM </w:t>
      </w:r>
      <w:r w:rsidR="00E819E6">
        <w:rPr>
          <w:rFonts w:ascii="Arial" w:hAnsi="Arial"/>
          <w:kern w:val="0"/>
          <w:sz w:val="20"/>
          <w:szCs w:val="20"/>
        </w:rPr>
        <w:t xml:space="preserve">among </w:t>
      </w:r>
      <w:r w:rsidR="00163366">
        <w:rPr>
          <w:rFonts w:ascii="Arial" w:hAnsi="Arial"/>
          <w:kern w:val="0"/>
          <w:sz w:val="20"/>
          <w:szCs w:val="20"/>
        </w:rPr>
        <w:t>candidate cells of each DU</w:t>
      </w:r>
      <w:r w:rsidR="002F0D7C">
        <w:rPr>
          <w:rFonts w:ascii="Arial" w:hAnsi="Arial"/>
          <w:kern w:val="0"/>
          <w:sz w:val="20"/>
          <w:szCs w:val="20"/>
        </w:rPr>
        <w:t xml:space="preserve"> for subsequent LTM</w:t>
      </w:r>
      <w:r>
        <w:rPr>
          <w:rFonts w:ascii="Arial" w:hAnsi="Arial"/>
          <w:kern w:val="0"/>
          <w:sz w:val="20"/>
          <w:szCs w:val="20"/>
        </w:rPr>
        <w:t xml:space="preserve">. This way gives more flexibility for the network and helps at least if some networks </w:t>
      </w:r>
      <w:r w:rsidR="004615EA">
        <w:rPr>
          <w:rFonts w:ascii="Arial" w:hAnsi="Arial"/>
          <w:kern w:val="0"/>
          <w:sz w:val="20"/>
          <w:szCs w:val="20"/>
        </w:rPr>
        <w:t xml:space="preserve">want to have an option of not having RLC re-establishment </w:t>
      </w:r>
      <w:r w:rsidR="00BD577D">
        <w:rPr>
          <w:rFonts w:ascii="Arial" w:hAnsi="Arial"/>
          <w:kern w:val="0"/>
          <w:sz w:val="20"/>
          <w:szCs w:val="20"/>
        </w:rPr>
        <w:t>even in intra-DU LTM</w:t>
      </w:r>
      <w:r>
        <w:rPr>
          <w:rFonts w:ascii="Arial" w:hAnsi="Arial"/>
          <w:kern w:val="0"/>
          <w:sz w:val="20"/>
          <w:szCs w:val="20"/>
        </w:rPr>
        <w:t xml:space="preserve">. We </w:t>
      </w:r>
      <w:r w:rsidR="00C84179">
        <w:rPr>
          <w:rFonts w:ascii="Arial" w:hAnsi="Arial"/>
          <w:kern w:val="0"/>
          <w:sz w:val="20"/>
          <w:szCs w:val="20"/>
        </w:rPr>
        <w:t>think</w:t>
      </w:r>
      <w:r>
        <w:rPr>
          <w:rFonts w:ascii="Arial" w:hAnsi="Arial"/>
          <w:kern w:val="0"/>
          <w:sz w:val="20"/>
          <w:szCs w:val="20"/>
        </w:rPr>
        <w:t xml:space="preserve"> this is more reasonable.</w:t>
      </w:r>
    </w:p>
    <w:p w14:paraId="0C1AD446" w14:textId="03B75A02" w:rsidR="00213014" w:rsidRDefault="00213014" w:rsidP="005C12B4">
      <w:pPr>
        <w:widowControl/>
        <w:spacing w:after="120" w:line="240" w:lineRule="atLeast"/>
        <w:rPr>
          <w:rFonts w:ascii="Arial" w:hAnsi="Arial"/>
          <w:kern w:val="0"/>
          <w:sz w:val="20"/>
          <w:szCs w:val="20"/>
        </w:rPr>
      </w:pPr>
      <w:r>
        <w:rPr>
          <w:rFonts w:ascii="Arial" w:hAnsi="Arial" w:hint="eastAsia"/>
          <w:kern w:val="0"/>
          <w:sz w:val="20"/>
          <w:szCs w:val="20"/>
        </w:rPr>
        <w:t>Y</w:t>
      </w:r>
      <w:r>
        <w:rPr>
          <w:rFonts w:ascii="Arial" w:hAnsi="Arial"/>
          <w:kern w:val="0"/>
          <w:sz w:val="20"/>
          <w:szCs w:val="20"/>
        </w:rPr>
        <w:t xml:space="preserve">et another way is that the </w:t>
      </w:r>
      <w:r w:rsidR="00F5449F">
        <w:rPr>
          <w:rFonts w:ascii="Arial" w:hAnsi="Arial"/>
          <w:kern w:val="0"/>
          <w:sz w:val="20"/>
          <w:szCs w:val="20"/>
        </w:rPr>
        <w:t>L2 reset</w:t>
      </w:r>
      <w:r>
        <w:rPr>
          <w:rFonts w:ascii="Arial" w:hAnsi="Arial"/>
          <w:kern w:val="0"/>
          <w:sz w:val="20"/>
          <w:szCs w:val="20"/>
        </w:rPr>
        <w:t xml:space="preserve"> is decided by the CU (i.e. its implementation). However, considering that the </w:t>
      </w:r>
      <w:r w:rsidR="00B012A4">
        <w:rPr>
          <w:rFonts w:ascii="Arial" w:hAnsi="Arial"/>
          <w:kern w:val="0"/>
          <w:sz w:val="20"/>
          <w:szCs w:val="20"/>
        </w:rPr>
        <w:t>RLC</w:t>
      </w:r>
      <w:r>
        <w:rPr>
          <w:rFonts w:ascii="Arial" w:hAnsi="Arial"/>
          <w:kern w:val="0"/>
          <w:sz w:val="20"/>
          <w:szCs w:val="20"/>
        </w:rPr>
        <w:t xml:space="preserve"> </w:t>
      </w:r>
      <w:r w:rsidR="00A21119">
        <w:rPr>
          <w:rFonts w:ascii="Arial" w:hAnsi="Arial"/>
          <w:kern w:val="0"/>
          <w:sz w:val="20"/>
          <w:szCs w:val="20"/>
        </w:rPr>
        <w:t>is</w:t>
      </w:r>
      <w:r w:rsidR="00B012A4">
        <w:rPr>
          <w:rFonts w:ascii="Arial" w:hAnsi="Arial"/>
          <w:kern w:val="0"/>
          <w:sz w:val="20"/>
          <w:szCs w:val="20"/>
        </w:rPr>
        <w:t xml:space="preserve"> </w:t>
      </w:r>
      <w:r>
        <w:rPr>
          <w:rFonts w:ascii="Arial" w:hAnsi="Arial"/>
          <w:kern w:val="0"/>
          <w:sz w:val="20"/>
          <w:szCs w:val="20"/>
        </w:rPr>
        <w:t xml:space="preserve">managed by the DU, the DU should have control for the </w:t>
      </w:r>
      <w:r w:rsidR="00F5449F">
        <w:rPr>
          <w:rFonts w:ascii="Arial" w:hAnsi="Arial"/>
          <w:kern w:val="0"/>
          <w:sz w:val="20"/>
          <w:szCs w:val="20"/>
        </w:rPr>
        <w:t>L2 reset</w:t>
      </w:r>
      <w:r w:rsidR="00F17CFC">
        <w:rPr>
          <w:rFonts w:ascii="Arial" w:hAnsi="Arial"/>
          <w:kern w:val="0"/>
          <w:sz w:val="20"/>
          <w:szCs w:val="20"/>
        </w:rPr>
        <w:t xml:space="preserve"> especially in a multi-vendor network</w:t>
      </w:r>
      <w:r>
        <w:rPr>
          <w:rFonts w:ascii="Arial" w:hAnsi="Arial"/>
          <w:kern w:val="0"/>
          <w:sz w:val="20"/>
          <w:szCs w:val="20"/>
        </w:rPr>
        <w:t>. Based on the observations, the second way seems better.</w:t>
      </w:r>
    </w:p>
    <w:p w14:paraId="6AA23760" w14:textId="616584C7" w:rsidR="00540F19" w:rsidRDefault="00C3521D" w:rsidP="00C3521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446FDF">
        <w:rPr>
          <w:rFonts w:ascii="Arial" w:hAnsi="Arial"/>
          <w:b/>
          <w:kern w:val="0"/>
          <w:sz w:val="20"/>
          <w:szCs w:val="20"/>
        </w:rPr>
        <w:t xml:space="preserve">RAN2 to agree that the </w:t>
      </w:r>
      <w:r w:rsidR="00F5449F">
        <w:rPr>
          <w:rFonts w:ascii="Arial" w:hAnsi="Arial"/>
          <w:b/>
          <w:kern w:val="0"/>
          <w:sz w:val="20"/>
          <w:szCs w:val="20"/>
        </w:rPr>
        <w:t>L2 reset</w:t>
      </w:r>
      <w:r w:rsidR="0097799E">
        <w:rPr>
          <w:rFonts w:ascii="Arial" w:hAnsi="Arial"/>
          <w:b/>
          <w:kern w:val="0"/>
          <w:sz w:val="20"/>
          <w:szCs w:val="20"/>
        </w:rPr>
        <w:t xml:space="preserve"> </w:t>
      </w:r>
      <w:r w:rsidR="00446FDF">
        <w:rPr>
          <w:rFonts w:ascii="Arial" w:hAnsi="Arial"/>
          <w:b/>
          <w:kern w:val="0"/>
          <w:sz w:val="20"/>
          <w:szCs w:val="20"/>
        </w:rPr>
        <w:t>is decided by corresponding DU</w:t>
      </w:r>
      <w:r w:rsidR="004A645F">
        <w:rPr>
          <w:rFonts w:ascii="Arial" w:hAnsi="Arial"/>
          <w:b/>
          <w:kern w:val="0"/>
          <w:sz w:val="20"/>
          <w:szCs w:val="20"/>
        </w:rPr>
        <w:t>s</w:t>
      </w:r>
      <w:r w:rsidR="00540F19">
        <w:rPr>
          <w:rFonts w:ascii="Arial" w:hAnsi="Arial"/>
          <w:b/>
          <w:kern w:val="0"/>
          <w:sz w:val="20"/>
          <w:szCs w:val="20"/>
        </w:rPr>
        <w:t xml:space="preserve"> as follows:</w:t>
      </w:r>
    </w:p>
    <w:p w14:paraId="6073953F" w14:textId="6267AFEF" w:rsidR="00540F19" w:rsidRDefault="00540F19" w:rsidP="00540F19">
      <w:pPr>
        <w:pStyle w:val="aa"/>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 xml:space="preserve">Source DU </w:t>
      </w:r>
      <w:r w:rsidR="0007101D">
        <w:rPr>
          <w:rFonts w:ascii="Arial" w:hAnsi="Arial"/>
          <w:b/>
          <w:kern w:val="0"/>
          <w:sz w:val="20"/>
          <w:szCs w:val="20"/>
        </w:rPr>
        <w:t xml:space="preserve">decides </w:t>
      </w:r>
      <w:r>
        <w:rPr>
          <w:rFonts w:ascii="Arial" w:hAnsi="Arial"/>
          <w:b/>
          <w:kern w:val="0"/>
          <w:sz w:val="20"/>
          <w:szCs w:val="20"/>
        </w:rPr>
        <w:t xml:space="preserve">for </w:t>
      </w:r>
      <w:r w:rsidR="00AD2CB6">
        <w:rPr>
          <w:rFonts w:ascii="Arial" w:hAnsi="Arial"/>
          <w:b/>
          <w:kern w:val="0"/>
          <w:sz w:val="20"/>
          <w:szCs w:val="20"/>
        </w:rPr>
        <w:t xml:space="preserve">a) </w:t>
      </w:r>
      <w:r>
        <w:rPr>
          <w:rFonts w:ascii="Arial" w:hAnsi="Arial"/>
          <w:b/>
          <w:kern w:val="0"/>
          <w:sz w:val="20"/>
          <w:szCs w:val="20"/>
        </w:rPr>
        <w:t xml:space="preserve">LTM between source cell and candidate cells of the S-DU and </w:t>
      </w:r>
      <w:r w:rsidR="00B92D1D">
        <w:rPr>
          <w:rFonts w:ascii="Arial" w:hAnsi="Arial"/>
          <w:b/>
          <w:kern w:val="0"/>
          <w:sz w:val="20"/>
          <w:szCs w:val="20"/>
        </w:rPr>
        <w:t xml:space="preserve">also </w:t>
      </w:r>
      <w:r w:rsidR="00AD2CB6">
        <w:rPr>
          <w:rFonts w:ascii="Arial" w:hAnsi="Arial"/>
          <w:b/>
          <w:kern w:val="0"/>
          <w:sz w:val="20"/>
          <w:szCs w:val="20"/>
        </w:rPr>
        <w:t xml:space="preserve">b) </w:t>
      </w:r>
      <w:r w:rsidR="00B92D1D">
        <w:rPr>
          <w:rFonts w:ascii="Arial" w:hAnsi="Arial"/>
          <w:b/>
          <w:kern w:val="0"/>
          <w:sz w:val="20"/>
          <w:szCs w:val="20"/>
        </w:rPr>
        <w:t xml:space="preserve">subsequent LTM </w:t>
      </w:r>
      <w:r>
        <w:rPr>
          <w:rFonts w:ascii="Arial" w:hAnsi="Arial"/>
          <w:b/>
          <w:kern w:val="0"/>
          <w:sz w:val="20"/>
          <w:szCs w:val="20"/>
        </w:rPr>
        <w:t>among candidate cells of the S-DU,</w:t>
      </w:r>
    </w:p>
    <w:p w14:paraId="453BA909" w14:textId="45C2778D" w:rsidR="00C3521D" w:rsidRPr="00540F19" w:rsidRDefault="00540F19" w:rsidP="00540F19">
      <w:pPr>
        <w:pStyle w:val="aa"/>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 xml:space="preserve">Candidate DU </w:t>
      </w:r>
      <w:r w:rsidR="0007101D">
        <w:rPr>
          <w:rFonts w:ascii="Arial" w:hAnsi="Arial"/>
          <w:b/>
          <w:kern w:val="0"/>
          <w:sz w:val="20"/>
          <w:szCs w:val="20"/>
        </w:rPr>
        <w:t xml:space="preserve">decides </w:t>
      </w:r>
      <w:r>
        <w:rPr>
          <w:rFonts w:ascii="Arial" w:hAnsi="Arial"/>
          <w:b/>
          <w:kern w:val="0"/>
          <w:sz w:val="20"/>
          <w:szCs w:val="20"/>
        </w:rPr>
        <w:t xml:space="preserve">for </w:t>
      </w:r>
      <w:r w:rsidR="00E85577">
        <w:rPr>
          <w:rFonts w:ascii="Arial" w:hAnsi="Arial"/>
          <w:b/>
          <w:kern w:val="0"/>
          <w:sz w:val="20"/>
          <w:szCs w:val="20"/>
        </w:rPr>
        <w:t xml:space="preserve">subsequent </w:t>
      </w:r>
      <w:r>
        <w:rPr>
          <w:rFonts w:ascii="Arial" w:hAnsi="Arial"/>
          <w:b/>
          <w:kern w:val="0"/>
          <w:sz w:val="20"/>
          <w:szCs w:val="20"/>
        </w:rPr>
        <w:t>LTM among candidate cells of the candidate DU</w:t>
      </w:r>
    </w:p>
    <w:p w14:paraId="78F8FD42" w14:textId="77777777" w:rsidR="00E12C47" w:rsidRDefault="00E12C47" w:rsidP="003E16F6">
      <w:pPr>
        <w:widowControl/>
        <w:spacing w:after="120" w:line="240" w:lineRule="atLeast"/>
        <w:rPr>
          <w:rFonts w:ascii="Arial" w:hAnsi="Arial"/>
          <w:kern w:val="0"/>
          <w:sz w:val="20"/>
          <w:szCs w:val="20"/>
        </w:rPr>
      </w:pPr>
    </w:p>
    <w:p w14:paraId="27F1C1F3" w14:textId="66B7D7C2" w:rsidR="00EC27C1" w:rsidRDefault="00EC27C1" w:rsidP="003E16F6">
      <w:pPr>
        <w:widowControl/>
        <w:spacing w:after="120" w:line="240" w:lineRule="atLeast"/>
        <w:rPr>
          <w:rFonts w:ascii="Arial" w:hAnsi="Arial"/>
          <w:kern w:val="0"/>
          <w:sz w:val="20"/>
          <w:szCs w:val="20"/>
        </w:rPr>
      </w:pPr>
      <w:r>
        <w:rPr>
          <w:rFonts w:ascii="Arial" w:hAnsi="Arial" w:hint="eastAsia"/>
          <w:kern w:val="0"/>
          <w:sz w:val="20"/>
          <w:szCs w:val="20"/>
        </w:rPr>
        <w:lastRenderedPageBreak/>
        <w:t>I</w:t>
      </w:r>
      <w:r>
        <w:rPr>
          <w:rFonts w:ascii="Arial" w:hAnsi="Arial"/>
          <w:kern w:val="0"/>
          <w:sz w:val="20"/>
          <w:szCs w:val="20"/>
        </w:rPr>
        <w:t>f the P1 is agreeable, RAN2 needs to inform the agreement to RAN3 so that they can take necessary action for F1 and Xn interfaces.</w:t>
      </w:r>
    </w:p>
    <w:p w14:paraId="237F0C05" w14:textId="77777777" w:rsidR="00EC27C1" w:rsidRDefault="00EC27C1" w:rsidP="003E16F6">
      <w:pPr>
        <w:widowControl/>
        <w:spacing w:after="120" w:line="240" w:lineRule="atLeast"/>
        <w:rPr>
          <w:rFonts w:ascii="Arial" w:hAnsi="Arial"/>
          <w:kern w:val="0"/>
          <w:sz w:val="20"/>
          <w:szCs w:val="20"/>
        </w:rPr>
      </w:pPr>
    </w:p>
    <w:p w14:paraId="7D7F4FFD" w14:textId="369C2604" w:rsidR="002A6178" w:rsidRPr="002C6C08" w:rsidRDefault="002A6178" w:rsidP="002A6178">
      <w:pPr>
        <w:widowControl/>
        <w:spacing w:after="120" w:line="240" w:lineRule="atLeast"/>
        <w:rPr>
          <w:rFonts w:ascii="Arial" w:hAnsi="Arial"/>
          <w:kern w:val="0"/>
          <w:sz w:val="28"/>
          <w:szCs w:val="20"/>
        </w:rPr>
      </w:pPr>
      <w:r>
        <w:rPr>
          <w:rFonts w:ascii="Arial" w:hAnsi="Arial" w:hint="eastAsia"/>
          <w:kern w:val="0"/>
          <w:sz w:val="28"/>
          <w:szCs w:val="20"/>
        </w:rPr>
        <w:t>2.</w:t>
      </w:r>
      <w:r w:rsidR="006D5F06">
        <w:rPr>
          <w:rFonts w:ascii="Arial" w:hAnsi="Arial"/>
          <w:kern w:val="0"/>
          <w:sz w:val="28"/>
          <w:szCs w:val="20"/>
        </w:rPr>
        <w:t>2</w:t>
      </w:r>
      <w:r>
        <w:rPr>
          <w:rFonts w:ascii="Arial" w:hAnsi="Arial" w:hint="eastAsia"/>
          <w:kern w:val="0"/>
          <w:sz w:val="28"/>
          <w:szCs w:val="20"/>
        </w:rPr>
        <w:tab/>
      </w:r>
      <w:r w:rsidR="00144811">
        <w:rPr>
          <w:rFonts w:ascii="Arial" w:hAnsi="Arial"/>
          <w:kern w:val="0"/>
          <w:sz w:val="28"/>
          <w:szCs w:val="20"/>
        </w:rPr>
        <w:t>PDCP SDU discard for SRB</w:t>
      </w:r>
    </w:p>
    <w:p w14:paraId="3AAAE545" w14:textId="7C11CCE4" w:rsidR="00915D03" w:rsidRDefault="00A401C0" w:rsidP="00915D03">
      <w:pPr>
        <w:widowControl/>
        <w:spacing w:after="120" w:line="240" w:lineRule="atLeast"/>
        <w:rPr>
          <w:rFonts w:ascii="Arial" w:hAnsi="Arial"/>
          <w:kern w:val="0"/>
          <w:sz w:val="20"/>
          <w:szCs w:val="20"/>
        </w:rPr>
      </w:pPr>
      <w:r>
        <w:rPr>
          <w:rFonts w:ascii="Arial" w:hAnsi="Arial"/>
          <w:kern w:val="0"/>
          <w:sz w:val="20"/>
          <w:szCs w:val="20"/>
        </w:rPr>
        <w:t>Another issue in the L2 handling is the SRB discard.</w:t>
      </w:r>
      <w:r w:rsidR="00915D03">
        <w:rPr>
          <w:rFonts w:ascii="Arial" w:hAnsi="Arial"/>
          <w:kern w:val="0"/>
          <w:sz w:val="20"/>
          <w:szCs w:val="20"/>
        </w:rPr>
        <w:t xml:space="preserve"> </w:t>
      </w:r>
      <w:r w:rsidR="00915D03" w:rsidRPr="00915D03">
        <w:rPr>
          <w:rFonts w:ascii="Arial" w:hAnsi="Arial"/>
          <w:kern w:val="0"/>
          <w:sz w:val="20"/>
          <w:szCs w:val="20"/>
        </w:rPr>
        <w:t xml:space="preserve">In case of </w:t>
      </w:r>
      <w:r w:rsidR="00915D03" w:rsidRPr="00915D03">
        <w:rPr>
          <w:rFonts w:ascii="Arial" w:hAnsi="Arial"/>
          <w:i/>
          <w:iCs/>
          <w:kern w:val="0"/>
          <w:sz w:val="20"/>
          <w:szCs w:val="20"/>
        </w:rPr>
        <w:t>reconfigurationwithSync</w:t>
      </w:r>
      <w:r w:rsidR="00915D03" w:rsidRPr="00915D03">
        <w:rPr>
          <w:rFonts w:ascii="Arial" w:hAnsi="Arial"/>
          <w:kern w:val="0"/>
          <w:sz w:val="20"/>
          <w:szCs w:val="20"/>
        </w:rPr>
        <w:t xml:space="preserve"> without security key change, PDCP re-establishment for SRBs is not performed, but those PDCP SDU</w:t>
      </w:r>
      <w:r w:rsidR="00915D03">
        <w:rPr>
          <w:rFonts w:ascii="Arial" w:hAnsi="Arial"/>
          <w:kern w:val="0"/>
          <w:sz w:val="20"/>
          <w:szCs w:val="20"/>
        </w:rPr>
        <w:t>s</w:t>
      </w:r>
      <w:r w:rsidR="00915D03" w:rsidRPr="00915D03">
        <w:rPr>
          <w:rFonts w:ascii="Arial" w:hAnsi="Arial"/>
          <w:kern w:val="0"/>
          <w:sz w:val="20"/>
          <w:szCs w:val="20"/>
        </w:rPr>
        <w:t>/PDUs stored in the PDCP entity are actually RRC signalling towards the source</w:t>
      </w:r>
      <w:r w:rsidR="00915D03">
        <w:rPr>
          <w:rFonts w:ascii="Arial" w:hAnsi="Arial"/>
          <w:kern w:val="0"/>
          <w:sz w:val="20"/>
          <w:szCs w:val="20"/>
        </w:rPr>
        <w:t xml:space="preserve"> cell</w:t>
      </w:r>
      <w:r w:rsidR="00915D03" w:rsidRPr="00915D03">
        <w:rPr>
          <w:rFonts w:ascii="Arial" w:hAnsi="Arial"/>
          <w:kern w:val="0"/>
          <w:sz w:val="20"/>
          <w:szCs w:val="20"/>
        </w:rPr>
        <w:t xml:space="preserve">. Those RRC message may cause problems if the UE transmits them to the target </w:t>
      </w:r>
      <w:r w:rsidR="00915D03">
        <w:rPr>
          <w:rFonts w:ascii="Arial" w:hAnsi="Arial"/>
          <w:kern w:val="0"/>
          <w:sz w:val="20"/>
          <w:szCs w:val="20"/>
        </w:rPr>
        <w:t>c</w:t>
      </w:r>
      <w:r w:rsidR="00915D03" w:rsidRPr="00915D03">
        <w:rPr>
          <w:rFonts w:ascii="Arial" w:hAnsi="Arial"/>
          <w:kern w:val="0"/>
          <w:sz w:val="20"/>
          <w:szCs w:val="20"/>
        </w:rPr>
        <w:t xml:space="preserve">ell as these messages may be </w:t>
      </w:r>
      <w:r w:rsidR="0076778B">
        <w:rPr>
          <w:rFonts w:ascii="Arial" w:hAnsi="Arial"/>
          <w:kern w:val="0"/>
          <w:sz w:val="20"/>
          <w:szCs w:val="20"/>
        </w:rPr>
        <w:t>SpC</w:t>
      </w:r>
      <w:r w:rsidR="00915D03" w:rsidRPr="00915D03">
        <w:rPr>
          <w:rFonts w:ascii="Arial" w:hAnsi="Arial"/>
          <w:kern w:val="0"/>
          <w:sz w:val="20"/>
          <w:szCs w:val="20"/>
        </w:rPr>
        <w:t>ell specific. Therefore, PDCP SDU discard procedure for SRB is performed in</w:t>
      </w:r>
      <w:r w:rsidR="0017622A">
        <w:rPr>
          <w:rFonts w:ascii="Arial" w:hAnsi="Arial"/>
          <w:kern w:val="0"/>
          <w:sz w:val="20"/>
          <w:szCs w:val="20"/>
        </w:rPr>
        <w:t xml:space="preserve"> </w:t>
      </w:r>
      <w:r w:rsidR="0017622A" w:rsidRPr="00B92C14">
        <w:rPr>
          <w:rFonts w:ascii="Arial" w:hAnsi="Arial"/>
          <w:kern w:val="0"/>
          <w:sz w:val="20"/>
          <w:szCs w:val="20"/>
        </w:rPr>
        <w:t>order</w:t>
      </w:r>
      <w:r w:rsidR="0017622A">
        <w:rPr>
          <w:rFonts w:ascii="Arial" w:hAnsi="Arial"/>
          <w:kern w:val="0"/>
          <w:sz w:val="20"/>
          <w:szCs w:val="20"/>
        </w:rPr>
        <w:t xml:space="preserve"> </w:t>
      </w:r>
      <w:r w:rsidR="0017622A" w:rsidRPr="00B92C14">
        <w:rPr>
          <w:rFonts w:ascii="Arial" w:hAnsi="Arial"/>
          <w:kern w:val="0"/>
          <w:sz w:val="20"/>
          <w:szCs w:val="20"/>
        </w:rPr>
        <w:t>to</w:t>
      </w:r>
      <w:r w:rsidR="00915D03" w:rsidRPr="00915D03">
        <w:rPr>
          <w:rFonts w:ascii="Arial" w:hAnsi="Arial"/>
          <w:kern w:val="0"/>
          <w:sz w:val="20"/>
          <w:szCs w:val="20"/>
        </w:rPr>
        <w:t xml:space="preserve">discard those PDCP SDU/PDUs to avoid any unnecessary confusion to the network. Currently, UE performs it based on explicitly indication </w:t>
      </w:r>
      <w:r w:rsidR="00915D03" w:rsidRPr="00915D03">
        <w:rPr>
          <w:rFonts w:ascii="Arial" w:hAnsi="Arial"/>
          <w:i/>
          <w:iCs/>
          <w:kern w:val="0"/>
          <w:sz w:val="20"/>
          <w:szCs w:val="20"/>
        </w:rPr>
        <w:t>discardOnPDCP</w:t>
      </w:r>
      <w:r w:rsidR="00915D03" w:rsidRPr="00915D03">
        <w:rPr>
          <w:rFonts w:ascii="Arial" w:hAnsi="Arial"/>
          <w:kern w:val="0"/>
          <w:sz w:val="20"/>
          <w:szCs w:val="20"/>
        </w:rPr>
        <w:t xml:space="preserve"> received from the network. </w:t>
      </w:r>
      <w:r w:rsidR="00984850">
        <w:rPr>
          <w:rFonts w:ascii="Arial" w:hAnsi="Arial"/>
          <w:kern w:val="0"/>
          <w:sz w:val="20"/>
          <w:szCs w:val="20"/>
        </w:rPr>
        <w:t xml:space="preserve">In the LTM, </w:t>
      </w:r>
      <w:r w:rsidR="00915D03" w:rsidRPr="00915D03">
        <w:rPr>
          <w:rFonts w:ascii="Arial" w:hAnsi="Arial"/>
          <w:kern w:val="0"/>
          <w:sz w:val="20"/>
          <w:szCs w:val="20"/>
        </w:rPr>
        <w:t xml:space="preserve">the security key is not changed </w:t>
      </w:r>
      <w:r w:rsidR="00984850">
        <w:rPr>
          <w:rFonts w:ascii="Arial" w:hAnsi="Arial"/>
          <w:kern w:val="0"/>
          <w:sz w:val="20"/>
          <w:szCs w:val="20"/>
        </w:rPr>
        <w:t xml:space="preserve">regardless of intra-DU or inter-DU </w:t>
      </w:r>
      <w:r w:rsidR="00915D03" w:rsidRPr="00915D03">
        <w:rPr>
          <w:rFonts w:ascii="Arial" w:hAnsi="Arial"/>
          <w:kern w:val="0"/>
          <w:sz w:val="20"/>
          <w:szCs w:val="20"/>
        </w:rPr>
        <w:t>and therefore PDCP SDU discard for SRBs shall always be performed.</w:t>
      </w:r>
    </w:p>
    <w:p w14:paraId="5DD67B97" w14:textId="51EE46BB" w:rsidR="002714E1" w:rsidRPr="002714E1" w:rsidRDefault="00943529" w:rsidP="00915D03">
      <w:pPr>
        <w:widowControl/>
        <w:spacing w:after="120" w:line="240" w:lineRule="atLeast"/>
        <w:rPr>
          <w:rFonts w:ascii="Arial" w:hAnsi="Arial"/>
          <w:kern w:val="0"/>
          <w:sz w:val="20"/>
          <w:szCs w:val="20"/>
        </w:rPr>
      </w:pPr>
      <w:r>
        <w:rPr>
          <w:rFonts w:ascii="Arial" w:hAnsi="Arial"/>
          <w:kern w:val="0"/>
          <w:sz w:val="20"/>
          <w:szCs w:val="20"/>
        </w:rPr>
        <w:t>Next, w</w:t>
      </w:r>
      <w:r w:rsidR="002714E1" w:rsidRPr="002714E1">
        <w:rPr>
          <w:rFonts w:ascii="Arial" w:hAnsi="Arial"/>
          <w:kern w:val="0"/>
          <w:sz w:val="20"/>
          <w:szCs w:val="20"/>
        </w:rPr>
        <w:t xml:space="preserve">e discuss how to trigger the UE to always perform the PDCP SDU discard for SRBs during LTM cell switch. Since it was agreed that “The </w:t>
      </w:r>
      <w:r w:rsidR="002714E1" w:rsidRPr="002714E1">
        <w:rPr>
          <w:rFonts w:ascii="Arial" w:hAnsi="Arial"/>
          <w:i/>
          <w:iCs/>
          <w:kern w:val="0"/>
          <w:sz w:val="20"/>
          <w:szCs w:val="20"/>
        </w:rPr>
        <w:t>RadioBearerConfig</w:t>
      </w:r>
      <w:r w:rsidR="002714E1" w:rsidRPr="002714E1">
        <w:rPr>
          <w:rFonts w:ascii="Arial" w:hAnsi="Arial"/>
          <w:kern w:val="0"/>
          <w:sz w:val="20"/>
          <w:szCs w:val="20"/>
        </w:rPr>
        <w:t xml:space="preserve"> IE can be optionally supported in an LTM candidate configuration”, always configuring </w:t>
      </w:r>
      <w:r w:rsidR="002714E1" w:rsidRPr="002714E1">
        <w:rPr>
          <w:rFonts w:ascii="Arial" w:hAnsi="Arial"/>
          <w:i/>
          <w:iCs/>
          <w:kern w:val="0"/>
          <w:sz w:val="20"/>
          <w:szCs w:val="20"/>
        </w:rPr>
        <w:t>discardOnPDCP</w:t>
      </w:r>
      <w:r w:rsidR="002714E1" w:rsidRPr="002714E1">
        <w:rPr>
          <w:rFonts w:ascii="Arial" w:hAnsi="Arial"/>
          <w:kern w:val="0"/>
          <w:sz w:val="20"/>
          <w:szCs w:val="20"/>
        </w:rPr>
        <w:t xml:space="preserve"> in the LTM candidate configuration would results in a mandatory supported </w:t>
      </w:r>
      <w:r w:rsidR="002714E1" w:rsidRPr="002714E1">
        <w:rPr>
          <w:rFonts w:ascii="Arial" w:hAnsi="Arial"/>
          <w:i/>
          <w:iCs/>
          <w:kern w:val="0"/>
          <w:sz w:val="20"/>
          <w:szCs w:val="20"/>
        </w:rPr>
        <w:t>RadioBearerConfig</w:t>
      </w:r>
      <w:r w:rsidR="002714E1" w:rsidRPr="002714E1">
        <w:rPr>
          <w:rFonts w:ascii="Arial" w:hAnsi="Arial"/>
          <w:kern w:val="0"/>
          <w:sz w:val="20"/>
          <w:szCs w:val="20"/>
        </w:rPr>
        <w:t xml:space="preserve"> IE in LTM candidate configuration. To solve this, the UE can just implicitly perform (i.e. without RRC IE) PDCP SDU discard for SRBs during LTM. And this can be applied to each of LTM cell switch (i.e. initial as well as subsequent LTM).</w:t>
      </w:r>
    </w:p>
    <w:p w14:paraId="10030FBE" w14:textId="2521FFE0" w:rsidR="002714E1" w:rsidRPr="002714E1" w:rsidRDefault="002714E1" w:rsidP="002714E1">
      <w:pPr>
        <w:widowControl/>
        <w:spacing w:after="120" w:line="240" w:lineRule="atLeast"/>
        <w:rPr>
          <w:rFonts w:ascii="Arial" w:hAnsi="Arial"/>
          <w:kern w:val="0"/>
          <w:sz w:val="20"/>
          <w:szCs w:val="20"/>
        </w:rPr>
      </w:pPr>
      <w:r w:rsidRPr="002714E1">
        <w:rPr>
          <w:rFonts w:ascii="Arial" w:hAnsi="Arial"/>
          <w:b/>
          <w:kern w:val="0"/>
          <w:sz w:val="20"/>
          <w:szCs w:val="20"/>
        </w:rPr>
        <w:t xml:space="preserve">Proposal </w:t>
      </w:r>
      <w:r w:rsidR="006D5F06">
        <w:rPr>
          <w:rFonts w:ascii="Arial" w:hAnsi="Arial"/>
          <w:b/>
          <w:kern w:val="0"/>
          <w:sz w:val="20"/>
          <w:szCs w:val="20"/>
        </w:rPr>
        <w:t>2</w:t>
      </w:r>
      <w:r w:rsidRPr="002714E1">
        <w:rPr>
          <w:rFonts w:ascii="Arial" w:hAnsi="Arial"/>
          <w:b/>
          <w:kern w:val="0"/>
          <w:sz w:val="20"/>
          <w:szCs w:val="20"/>
        </w:rPr>
        <w:t>: During the LTM cell switch, the UE implicitly performs (i.e. without RRC IE) PDCP SDU discard for SRBs.</w:t>
      </w:r>
    </w:p>
    <w:p w14:paraId="53732A48" w14:textId="77777777" w:rsidR="002A6178" w:rsidRPr="009033C7" w:rsidRDefault="002A6178"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023C7278"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0711B5">
        <w:rPr>
          <w:rFonts w:ascii="Arial" w:eastAsia="Arial Unicode MS" w:hAnsi="Arial"/>
          <w:kern w:val="0"/>
          <w:sz w:val="20"/>
          <w:szCs w:val="20"/>
        </w:rPr>
        <w:t xml:space="preserve">some more details on </w:t>
      </w:r>
      <w:r w:rsidR="00F70449">
        <w:rPr>
          <w:rFonts w:ascii="Arial" w:eastAsia="Arial Unicode MS" w:hAnsi="Arial"/>
          <w:kern w:val="0"/>
          <w:sz w:val="20"/>
          <w:szCs w:val="20"/>
        </w:rPr>
        <w:t xml:space="preserve">cell switch focusing on </w:t>
      </w:r>
      <w:r w:rsidR="00D54A6D">
        <w:rPr>
          <w:rFonts w:ascii="Arial" w:eastAsia="Arial Unicode MS" w:hAnsi="Arial"/>
          <w:kern w:val="0"/>
          <w:sz w:val="20"/>
          <w:szCs w:val="20"/>
        </w:rPr>
        <w:t xml:space="preserve">L2 </w:t>
      </w:r>
      <w:r w:rsidR="00A75FD6">
        <w:rPr>
          <w:rFonts w:ascii="Arial" w:eastAsia="Arial Unicode MS" w:hAnsi="Arial"/>
          <w:kern w:val="0"/>
          <w:sz w:val="20"/>
          <w:szCs w:val="20"/>
        </w:rPr>
        <w:t xml:space="preserve">handling </w:t>
      </w:r>
      <w:r w:rsidR="000711B5">
        <w:rPr>
          <w:rFonts w:ascii="Arial" w:eastAsia="Arial Unicode MS" w:hAnsi="Arial"/>
          <w:kern w:val="0"/>
          <w:sz w:val="20"/>
          <w:szCs w:val="20"/>
        </w:rPr>
        <w:t>issue</w:t>
      </w:r>
      <w:r w:rsidR="00A75FD6">
        <w:rPr>
          <w:rFonts w:ascii="Arial" w:eastAsia="Arial Unicode MS" w:hAnsi="Arial"/>
          <w:kern w:val="0"/>
          <w:sz w:val="20"/>
          <w:szCs w:val="20"/>
        </w:rPr>
        <w:t>s</w:t>
      </w:r>
      <w:r w:rsidR="000711B5">
        <w:rPr>
          <w:rFonts w:ascii="Arial" w:eastAsia="Arial Unicode MS" w:hAnsi="Arial"/>
          <w:kern w:val="0"/>
          <w:sz w:val="20"/>
          <w:szCs w:val="20"/>
        </w:rPr>
        <w:t xml:space="preserve"> and made the following proposals</w:t>
      </w:r>
      <w:r w:rsidRPr="002C6C08">
        <w:rPr>
          <w:rFonts w:ascii="Arial" w:eastAsia="Arial Unicode MS" w:hAnsi="Arial" w:hint="eastAsia"/>
          <w:kern w:val="0"/>
          <w:sz w:val="20"/>
          <w:szCs w:val="20"/>
        </w:rPr>
        <w:t>.</w:t>
      </w:r>
    </w:p>
    <w:p w14:paraId="16BAF2B8" w14:textId="703976F5" w:rsidR="000711B5" w:rsidRDefault="000711B5" w:rsidP="004815ED">
      <w:pPr>
        <w:widowControl/>
        <w:spacing w:before="60" w:after="120" w:line="240" w:lineRule="atLeast"/>
        <w:rPr>
          <w:rFonts w:ascii="Arial" w:hAnsi="Arial"/>
          <w:b/>
          <w:kern w:val="0"/>
          <w:sz w:val="20"/>
          <w:szCs w:val="20"/>
        </w:rPr>
      </w:pPr>
    </w:p>
    <w:p w14:paraId="43256155" w14:textId="77777777" w:rsidR="00D54A6D" w:rsidRDefault="00D54A6D" w:rsidP="00D54A6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that the L2 reset is decided by corresponding DUs as follows:</w:t>
      </w:r>
    </w:p>
    <w:p w14:paraId="0C13C08A" w14:textId="77777777" w:rsidR="00D54A6D" w:rsidRDefault="00D54A6D" w:rsidP="00D54A6D">
      <w:pPr>
        <w:pStyle w:val="aa"/>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Source DU decides for a) LTM between source cell and candidate cells of the S-DU and also b) subsequent LTM among candidate cells of the S-DU,</w:t>
      </w:r>
    </w:p>
    <w:p w14:paraId="6CCE2C9F" w14:textId="77777777" w:rsidR="00D54A6D" w:rsidRPr="00540F19" w:rsidRDefault="00D54A6D" w:rsidP="00D54A6D">
      <w:pPr>
        <w:pStyle w:val="aa"/>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Candidate DU decides for subsequent LTM among candidate cells of the candidate DU</w:t>
      </w:r>
    </w:p>
    <w:p w14:paraId="71A0F17B" w14:textId="77777777" w:rsidR="00D54A6D" w:rsidRPr="00D54A6D" w:rsidRDefault="00D54A6D" w:rsidP="004815ED">
      <w:pPr>
        <w:widowControl/>
        <w:spacing w:before="60" w:after="120" w:line="240" w:lineRule="atLeast"/>
        <w:rPr>
          <w:rFonts w:ascii="Arial" w:hAnsi="Arial"/>
          <w:kern w:val="0"/>
          <w:sz w:val="20"/>
          <w:szCs w:val="20"/>
        </w:rPr>
      </w:pPr>
    </w:p>
    <w:p w14:paraId="40D23C36" w14:textId="77777777" w:rsidR="00D54A6D" w:rsidRPr="002714E1" w:rsidRDefault="00D54A6D" w:rsidP="00D54A6D">
      <w:pPr>
        <w:widowControl/>
        <w:spacing w:after="120" w:line="240" w:lineRule="atLeast"/>
        <w:rPr>
          <w:rFonts w:ascii="Arial" w:hAnsi="Arial"/>
          <w:kern w:val="0"/>
          <w:sz w:val="20"/>
          <w:szCs w:val="20"/>
        </w:rPr>
      </w:pPr>
      <w:r w:rsidRPr="002714E1">
        <w:rPr>
          <w:rFonts w:ascii="Arial" w:hAnsi="Arial"/>
          <w:b/>
          <w:kern w:val="0"/>
          <w:sz w:val="20"/>
          <w:szCs w:val="20"/>
        </w:rPr>
        <w:t xml:space="preserve">Proposal </w:t>
      </w:r>
      <w:r>
        <w:rPr>
          <w:rFonts w:ascii="Arial" w:hAnsi="Arial"/>
          <w:b/>
          <w:kern w:val="0"/>
          <w:sz w:val="20"/>
          <w:szCs w:val="20"/>
        </w:rPr>
        <w:t>2</w:t>
      </w:r>
      <w:r w:rsidRPr="002714E1">
        <w:rPr>
          <w:rFonts w:ascii="Arial" w:hAnsi="Arial"/>
          <w:b/>
          <w:kern w:val="0"/>
          <w:sz w:val="20"/>
          <w:szCs w:val="20"/>
        </w:rPr>
        <w:t>: During the LTM cell switch, the UE implicitly performs (i.e. without RRC IE) PDCP SDU discard for SRBs.</w:t>
      </w:r>
    </w:p>
    <w:p w14:paraId="48660C66" w14:textId="77777777" w:rsidR="003E16F6" w:rsidRPr="00D54A6D"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82CDB80" w14:textId="706FCF8A" w:rsidR="009C5925" w:rsidRPr="002C6C08" w:rsidRDefault="009C5925" w:rsidP="009C5925">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Pr>
          <w:rFonts w:ascii="Arial" w:eastAsia="Arial Unicode MS" w:hAnsi="Arial"/>
          <w:kern w:val="0"/>
          <w:sz w:val="20"/>
          <w:szCs w:val="20"/>
        </w:rPr>
        <w:t>1</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RAN2#122, Chair notes</w:t>
      </w:r>
    </w:p>
    <w:p w14:paraId="1482D69D" w14:textId="0C79D6C6" w:rsidR="00316449" w:rsidRPr="002C6C08" w:rsidRDefault="00316449" w:rsidP="00316449">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sidR="009C5925">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sidR="004815ED" w:rsidRPr="004815ED">
        <w:rPr>
          <w:rFonts w:ascii="Arial" w:eastAsia="Arial Unicode MS" w:hAnsi="Arial"/>
          <w:kern w:val="0"/>
          <w:sz w:val="20"/>
          <w:szCs w:val="20"/>
          <w:highlight w:val="green"/>
        </w:rPr>
        <w:t>R2-230xxxx</w:t>
      </w:r>
      <w:r w:rsidR="004815ED">
        <w:rPr>
          <w:rFonts w:ascii="Arial" w:eastAsia="Arial Unicode MS" w:hAnsi="Arial"/>
          <w:kern w:val="0"/>
          <w:sz w:val="20"/>
          <w:szCs w:val="20"/>
        </w:rPr>
        <w:t xml:space="preserve">, </w:t>
      </w:r>
      <w:r w:rsidR="004815ED" w:rsidRPr="004815ED">
        <w:rPr>
          <w:rFonts w:ascii="Arial" w:eastAsia="Arial Unicode MS" w:hAnsi="Arial"/>
          <w:kern w:val="0"/>
          <w:sz w:val="20"/>
          <w:szCs w:val="20"/>
        </w:rPr>
        <w:t>RRC running CR for LTM</w:t>
      </w:r>
      <w:r w:rsidR="004815ED">
        <w:rPr>
          <w:rFonts w:ascii="Arial" w:eastAsia="Arial Unicode MS" w:hAnsi="Arial"/>
          <w:kern w:val="0"/>
          <w:sz w:val="20"/>
          <w:szCs w:val="20"/>
        </w:rPr>
        <w:t xml:space="preserve"> (outcome of [Post122][055])</w:t>
      </w:r>
    </w:p>
    <w:p w14:paraId="41970E04" w14:textId="77777777" w:rsidR="00296B89" w:rsidRDefault="00296B89" w:rsidP="002225E0">
      <w:pPr>
        <w:widowControl/>
        <w:spacing w:line="240" w:lineRule="atLeast"/>
        <w:rPr>
          <w:rFonts w:ascii="Arial" w:eastAsia="Arial Unicode MS" w:hAnsi="Arial"/>
          <w:kern w:val="0"/>
          <w:sz w:val="20"/>
          <w:szCs w:val="20"/>
        </w:rPr>
      </w:pPr>
    </w:p>
    <w:p w14:paraId="3E522367" w14:textId="77777777" w:rsidR="000A1F2C" w:rsidRPr="003E16F6" w:rsidRDefault="000A1F2C" w:rsidP="001D4FE0"/>
    <w:sectPr w:rsidR="000A1F2C"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4C9D" w14:textId="77777777" w:rsidR="005A667B" w:rsidRDefault="005A667B" w:rsidP="005F4664">
      <w:r>
        <w:separator/>
      </w:r>
    </w:p>
  </w:endnote>
  <w:endnote w:type="continuationSeparator" w:id="0">
    <w:p w14:paraId="0D0E0A02" w14:textId="77777777" w:rsidR="005A667B" w:rsidRDefault="005A667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174F" w14:textId="77777777" w:rsidR="005A667B" w:rsidRDefault="005A667B" w:rsidP="005F4664">
      <w:r>
        <w:separator/>
      </w:r>
    </w:p>
  </w:footnote>
  <w:footnote w:type="continuationSeparator" w:id="0">
    <w:p w14:paraId="54E40FEE" w14:textId="77777777" w:rsidR="005A667B" w:rsidRDefault="005A667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C6106"/>
    <w:multiLevelType w:val="hybridMultilevel"/>
    <w:tmpl w:val="C0BA2D94"/>
    <w:lvl w:ilvl="0" w:tplc="7E34171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1FC3F15"/>
    <w:multiLevelType w:val="hybridMultilevel"/>
    <w:tmpl w:val="B2D2B7C4"/>
    <w:lvl w:ilvl="0" w:tplc="1930947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33CC62D4"/>
    <w:multiLevelType w:val="hybridMultilevel"/>
    <w:tmpl w:val="97A07D3A"/>
    <w:lvl w:ilvl="0" w:tplc="4A342286">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47235D9A"/>
    <w:multiLevelType w:val="hybridMultilevel"/>
    <w:tmpl w:val="00C49862"/>
    <w:lvl w:ilvl="0" w:tplc="7E34171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8E8362E"/>
    <w:multiLevelType w:val="hybridMultilevel"/>
    <w:tmpl w:val="5E68459A"/>
    <w:lvl w:ilvl="0" w:tplc="4A342286">
      <w:start w:val="1"/>
      <w:numFmt w:val="lowerLetter"/>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6C573A7"/>
    <w:multiLevelType w:val="hybridMultilevel"/>
    <w:tmpl w:val="A9385FFA"/>
    <w:lvl w:ilvl="0" w:tplc="5BB47F06">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5087"/>
        </w:tabs>
        <w:ind w:left="-5087" w:hanging="360"/>
      </w:pPr>
      <w:rPr>
        <w:rFonts w:ascii="Symbol" w:hAnsi="Symbol" w:hint="default"/>
        <w:b/>
        <w:i w:val="0"/>
        <w:color w:val="auto"/>
        <w:sz w:val="22"/>
      </w:rPr>
    </w:lvl>
    <w:lvl w:ilvl="1" w:tplc="04090003">
      <w:start w:val="1"/>
      <w:numFmt w:val="bullet"/>
      <w:lvlText w:val="o"/>
      <w:lvlJc w:val="left"/>
      <w:pPr>
        <w:tabs>
          <w:tab w:val="num" w:pos="-5266"/>
        </w:tabs>
        <w:ind w:left="-5266" w:hanging="360"/>
      </w:pPr>
      <w:rPr>
        <w:rFonts w:ascii="Courier New" w:hAnsi="Courier New" w:cs="Courier New" w:hint="default"/>
      </w:rPr>
    </w:lvl>
    <w:lvl w:ilvl="2" w:tplc="04090005" w:tentative="1">
      <w:start w:val="1"/>
      <w:numFmt w:val="bullet"/>
      <w:lvlText w:val=""/>
      <w:lvlJc w:val="left"/>
      <w:pPr>
        <w:tabs>
          <w:tab w:val="num" w:pos="-4546"/>
        </w:tabs>
        <w:ind w:left="-4546" w:hanging="360"/>
      </w:pPr>
      <w:rPr>
        <w:rFonts w:ascii="Wingdings" w:hAnsi="Wingdings" w:hint="default"/>
      </w:rPr>
    </w:lvl>
    <w:lvl w:ilvl="3" w:tplc="04090001" w:tentative="1">
      <w:start w:val="1"/>
      <w:numFmt w:val="bullet"/>
      <w:lvlText w:val=""/>
      <w:lvlJc w:val="left"/>
      <w:pPr>
        <w:tabs>
          <w:tab w:val="num" w:pos="-3826"/>
        </w:tabs>
        <w:ind w:left="-3826" w:hanging="360"/>
      </w:pPr>
      <w:rPr>
        <w:rFonts w:ascii="Symbol" w:hAnsi="Symbol" w:hint="default"/>
      </w:rPr>
    </w:lvl>
    <w:lvl w:ilvl="4" w:tplc="04090003" w:tentative="1">
      <w:start w:val="1"/>
      <w:numFmt w:val="bullet"/>
      <w:lvlText w:val="o"/>
      <w:lvlJc w:val="left"/>
      <w:pPr>
        <w:tabs>
          <w:tab w:val="num" w:pos="-3106"/>
        </w:tabs>
        <w:ind w:left="-3106" w:hanging="360"/>
      </w:pPr>
      <w:rPr>
        <w:rFonts w:ascii="Courier New" w:hAnsi="Courier New" w:cs="Courier New" w:hint="default"/>
      </w:rPr>
    </w:lvl>
    <w:lvl w:ilvl="5" w:tplc="04090005" w:tentative="1">
      <w:start w:val="1"/>
      <w:numFmt w:val="bullet"/>
      <w:lvlText w:val=""/>
      <w:lvlJc w:val="left"/>
      <w:pPr>
        <w:tabs>
          <w:tab w:val="num" w:pos="-2386"/>
        </w:tabs>
        <w:ind w:left="-2386" w:hanging="360"/>
      </w:pPr>
      <w:rPr>
        <w:rFonts w:ascii="Wingdings" w:hAnsi="Wingdings" w:hint="default"/>
      </w:rPr>
    </w:lvl>
    <w:lvl w:ilvl="6" w:tplc="04090001" w:tentative="1">
      <w:start w:val="1"/>
      <w:numFmt w:val="bullet"/>
      <w:lvlText w:val=""/>
      <w:lvlJc w:val="left"/>
      <w:pPr>
        <w:tabs>
          <w:tab w:val="num" w:pos="-1666"/>
        </w:tabs>
        <w:ind w:left="-1666" w:hanging="360"/>
      </w:pPr>
      <w:rPr>
        <w:rFonts w:ascii="Symbol" w:hAnsi="Symbol" w:hint="default"/>
      </w:rPr>
    </w:lvl>
    <w:lvl w:ilvl="7" w:tplc="04090003" w:tentative="1">
      <w:start w:val="1"/>
      <w:numFmt w:val="bullet"/>
      <w:lvlText w:val="o"/>
      <w:lvlJc w:val="left"/>
      <w:pPr>
        <w:tabs>
          <w:tab w:val="num" w:pos="-946"/>
        </w:tabs>
        <w:ind w:left="-946" w:hanging="360"/>
      </w:pPr>
      <w:rPr>
        <w:rFonts w:ascii="Courier New" w:hAnsi="Courier New" w:cs="Courier New" w:hint="default"/>
      </w:rPr>
    </w:lvl>
    <w:lvl w:ilvl="8" w:tplc="04090005" w:tentative="1">
      <w:start w:val="1"/>
      <w:numFmt w:val="bullet"/>
      <w:lvlText w:val=""/>
      <w:lvlJc w:val="left"/>
      <w:pPr>
        <w:tabs>
          <w:tab w:val="num" w:pos="-226"/>
        </w:tabs>
        <w:ind w:left="-226" w:hanging="360"/>
      </w:pPr>
      <w:rPr>
        <w:rFonts w:ascii="Wingdings" w:hAnsi="Wingdings" w:hint="default"/>
      </w:rPr>
    </w:lvl>
  </w:abstractNum>
  <w:num w:numId="1" w16cid:durableId="792599869">
    <w:abstractNumId w:val="6"/>
  </w:num>
  <w:num w:numId="2" w16cid:durableId="731193136">
    <w:abstractNumId w:val="4"/>
  </w:num>
  <w:num w:numId="3" w16cid:durableId="2036223556">
    <w:abstractNumId w:val="3"/>
  </w:num>
  <w:num w:numId="4" w16cid:durableId="269749063">
    <w:abstractNumId w:val="0"/>
  </w:num>
  <w:num w:numId="5" w16cid:durableId="193200865">
    <w:abstractNumId w:val="2"/>
  </w:num>
  <w:num w:numId="6" w16cid:durableId="1317951200">
    <w:abstractNumId w:val="1"/>
  </w:num>
  <w:num w:numId="7" w16cid:durableId="135781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7E0C"/>
    <w:rsid w:val="000136A7"/>
    <w:rsid w:val="000142B5"/>
    <w:rsid w:val="00025D69"/>
    <w:rsid w:val="00044BB1"/>
    <w:rsid w:val="0007101D"/>
    <w:rsid w:val="000711B5"/>
    <w:rsid w:val="00072224"/>
    <w:rsid w:val="00074068"/>
    <w:rsid w:val="00086EFA"/>
    <w:rsid w:val="000A024E"/>
    <w:rsid w:val="000A1F2C"/>
    <w:rsid w:val="000C4A4F"/>
    <w:rsid w:val="000D38EF"/>
    <w:rsid w:val="000D654A"/>
    <w:rsid w:val="000E34DE"/>
    <w:rsid w:val="000E57C7"/>
    <w:rsid w:val="0010175C"/>
    <w:rsid w:val="00110631"/>
    <w:rsid w:val="0012151A"/>
    <w:rsid w:val="001310F8"/>
    <w:rsid w:val="00132307"/>
    <w:rsid w:val="00144811"/>
    <w:rsid w:val="001504D8"/>
    <w:rsid w:val="00163366"/>
    <w:rsid w:val="001679AD"/>
    <w:rsid w:val="001710AC"/>
    <w:rsid w:val="0017622A"/>
    <w:rsid w:val="00180FE6"/>
    <w:rsid w:val="0018386A"/>
    <w:rsid w:val="00183AB1"/>
    <w:rsid w:val="00194D9D"/>
    <w:rsid w:val="001A5B46"/>
    <w:rsid w:val="001C1521"/>
    <w:rsid w:val="001D4FE0"/>
    <w:rsid w:val="001D5B3D"/>
    <w:rsid w:val="001D6661"/>
    <w:rsid w:val="001F5516"/>
    <w:rsid w:val="001F5A5D"/>
    <w:rsid w:val="00204D94"/>
    <w:rsid w:val="00213014"/>
    <w:rsid w:val="0021740E"/>
    <w:rsid w:val="002211D2"/>
    <w:rsid w:val="002225E0"/>
    <w:rsid w:val="0022744F"/>
    <w:rsid w:val="002332B2"/>
    <w:rsid w:val="00261D0A"/>
    <w:rsid w:val="002714E1"/>
    <w:rsid w:val="00277223"/>
    <w:rsid w:val="002807CD"/>
    <w:rsid w:val="0028555E"/>
    <w:rsid w:val="00295345"/>
    <w:rsid w:val="00296B89"/>
    <w:rsid w:val="00297E8B"/>
    <w:rsid w:val="002A6178"/>
    <w:rsid w:val="002A7B1A"/>
    <w:rsid w:val="002B38F6"/>
    <w:rsid w:val="002B7D2C"/>
    <w:rsid w:val="002D4AA9"/>
    <w:rsid w:val="002D71A6"/>
    <w:rsid w:val="002E2FBB"/>
    <w:rsid w:val="002E4305"/>
    <w:rsid w:val="002F0D7C"/>
    <w:rsid w:val="002F1260"/>
    <w:rsid w:val="00302E01"/>
    <w:rsid w:val="0031012A"/>
    <w:rsid w:val="00316449"/>
    <w:rsid w:val="003246FC"/>
    <w:rsid w:val="00326D13"/>
    <w:rsid w:val="00336787"/>
    <w:rsid w:val="00341BD1"/>
    <w:rsid w:val="00346957"/>
    <w:rsid w:val="00391CBE"/>
    <w:rsid w:val="003936D6"/>
    <w:rsid w:val="003C299F"/>
    <w:rsid w:val="003C391C"/>
    <w:rsid w:val="003C4FC7"/>
    <w:rsid w:val="003D0D8C"/>
    <w:rsid w:val="003D48CA"/>
    <w:rsid w:val="003E16F6"/>
    <w:rsid w:val="003F333C"/>
    <w:rsid w:val="00416A19"/>
    <w:rsid w:val="00417C97"/>
    <w:rsid w:val="004461EF"/>
    <w:rsid w:val="00446FDF"/>
    <w:rsid w:val="004513EE"/>
    <w:rsid w:val="004615EA"/>
    <w:rsid w:val="004623F9"/>
    <w:rsid w:val="00462D55"/>
    <w:rsid w:val="004765A4"/>
    <w:rsid w:val="004815ED"/>
    <w:rsid w:val="00485574"/>
    <w:rsid w:val="004A645F"/>
    <w:rsid w:val="004A7AA4"/>
    <w:rsid w:val="004C55F8"/>
    <w:rsid w:val="004C753F"/>
    <w:rsid w:val="004D0B78"/>
    <w:rsid w:val="004E1FAB"/>
    <w:rsid w:val="004F0F43"/>
    <w:rsid w:val="004F1CC2"/>
    <w:rsid w:val="004F6BB1"/>
    <w:rsid w:val="0050025E"/>
    <w:rsid w:val="00540F19"/>
    <w:rsid w:val="00566744"/>
    <w:rsid w:val="00587FEA"/>
    <w:rsid w:val="00592ECF"/>
    <w:rsid w:val="00596962"/>
    <w:rsid w:val="005A667B"/>
    <w:rsid w:val="005B347F"/>
    <w:rsid w:val="005B3CF8"/>
    <w:rsid w:val="005C0D91"/>
    <w:rsid w:val="005C12B4"/>
    <w:rsid w:val="005C535D"/>
    <w:rsid w:val="005D133C"/>
    <w:rsid w:val="005E77E7"/>
    <w:rsid w:val="005F4664"/>
    <w:rsid w:val="006010B7"/>
    <w:rsid w:val="006024BA"/>
    <w:rsid w:val="006031C3"/>
    <w:rsid w:val="00605B60"/>
    <w:rsid w:val="00607CDA"/>
    <w:rsid w:val="0062639A"/>
    <w:rsid w:val="006301BF"/>
    <w:rsid w:val="00636697"/>
    <w:rsid w:val="00637822"/>
    <w:rsid w:val="00643872"/>
    <w:rsid w:val="0065403E"/>
    <w:rsid w:val="0065527F"/>
    <w:rsid w:val="00656D36"/>
    <w:rsid w:val="00661F86"/>
    <w:rsid w:val="00671E3B"/>
    <w:rsid w:val="006736E7"/>
    <w:rsid w:val="00681181"/>
    <w:rsid w:val="00693A98"/>
    <w:rsid w:val="00697F60"/>
    <w:rsid w:val="006B2E48"/>
    <w:rsid w:val="006D5F06"/>
    <w:rsid w:val="006F1C23"/>
    <w:rsid w:val="00717247"/>
    <w:rsid w:val="00731A76"/>
    <w:rsid w:val="00735E2D"/>
    <w:rsid w:val="00742584"/>
    <w:rsid w:val="0076778B"/>
    <w:rsid w:val="00771AF7"/>
    <w:rsid w:val="00792DEF"/>
    <w:rsid w:val="007C0139"/>
    <w:rsid w:val="007C19DD"/>
    <w:rsid w:val="007C42C0"/>
    <w:rsid w:val="007C4F9A"/>
    <w:rsid w:val="007D6D8C"/>
    <w:rsid w:val="007E4442"/>
    <w:rsid w:val="00804556"/>
    <w:rsid w:val="00806714"/>
    <w:rsid w:val="00826589"/>
    <w:rsid w:val="00837E50"/>
    <w:rsid w:val="00847CE6"/>
    <w:rsid w:val="0086236F"/>
    <w:rsid w:val="008637F3"/>
    <w:rsid w:val="008700E6"/>
    <w:rsid w:val="00883577"/>
    <w:rsid w:val="008903D5"/>
    <w:rsid w:val="008975D0"/>
    <w:rsid w:val="008A334E"/>
    <w:rsid w:val="008A4380"/>
    <w:rsid w:val="008A53A6"/>
    <w:rsid w:val="008D7675"/>
    <w:rsid w:val="008E5C01"/>
    <w:rsid w:val="009033C7"/>
    <w:rsid w:val="0090500E"/>
    <w:rsid w:val="00913C6C"/>
    <w:rsid w:val="00915D03"/>
    <w:rsid w:val="00923A67"/>
    <w:rsid w:val="00926679"/>
    <w:rsid w:val="00930E68"/>
    <w:rsid w:val="00943529"/>
    <w:rsid w:val="009442F0"/>
    <w:rsid w:val="0094718A"/>
    <w:rsid w:val="00950383"/>
    <w:rsid w:val="00955CE8"/>
    <w:rsid w:val="00963846"/>
    <w:rsid w:val="009653CE"/>
    <w:rsid w:val="009668AF"/>
    <w:rsid w:val="0097799E"/>
    <w:rsid w:val="00984850"/>
    <w:rsid w:val="0099277C"/>
    <w:rsid w:val="009A1470"/>
    <w:rsid w:val="009A406E"/>
    <w:rsid w:val="009C5925"/>
    <w:rsid w:val="009E0056"/>
    <w:rsid w:val="00A006E5"/>
    <w:rsid w:val="00A02856"/>
    <w:rsid w:val="00A11CDB"/>
    <w:rsid w:val="00A13A4F"/>
    <w:rsid w:val="00A168C9"/>
    <w:rsid w:val="00A21119"/>
    <w:rsid w:val="00A22212"/>
    <w:rsid w:val="00A22EFB"/>
    <w:rsid w:val="00A24389"/>
    <w:rsid w:val="00A401C0"/>
    <w:rsid w:val="00A43212"/>
    <w:rsid w:val="00A5267B"/>
    <w:rsid w:val="00A57A5D"/>
    <w:rsid w:val="00A75FD6"/>
    <w:rsid w:val="00A9790F"/>
    <w:rsid w:val="00AA22EA"/>
    <w:rsid w:val="00AA2B16"/>
    <w:rsid w:val="00AD2CB6"/>
    <w:rsid w:val="00AD6BD4"/>
    <w:rsid w:val="00AD77EF"/>
    <w:rsid w:val="00AD7C12"/>
    <w:rsid w:val="00AE7714"/>
    <w:rsid w:val="00AF6AA2"/>
    <w:rsid w:val="00B012A4"/>
    <w:rsid w:val="00B26B13"/>
    <w:rsid w:val="00B3346E"/>
    <w:rsid w:val="00B371D4"/>
    <w:rsid w:val="00B46421"/>
    <w:rsid w:val="00B609F2"/>
    <w:rsid w:val="00B61539"/>
    <w:rsid w:val="00B6565A"/>
    <w:rsid w:val="00B662C7"/>
    <w:rsid w:val="00B86207"/>
    <w:rsid w:val="00B92C14"/>
    <w:rsid w:val="00B92D1D"/>
    <w:rsid w:val="00B92EBC"/>
    <w:rsid w:val="00B9647A"/>
    <w:rsid w:val="00B9710E"/>
    <w:rsid w:val="00BA76DE"/>
    <w:rsid w:val="00BD0030"/>
    <w:rsid w:val="00BD1C7A"/>
    <w:rsid w:val="00BD577D"/>
    <w:rsid w:val="00BF06BC"/>
    <w:rsid w:val="00C021FA"/>
    <w:rsid w:val="00C02228"/>
    <w:rsid w:val="00C0670F"/>
    <w:rsid w:val="00C073DA"/>
    <w:rsid w:val="00C3521D"/>
    <w:rsid w:val="00C41384"/>
    <w:rsid w:val="00C45339"/>
    <w:rsid w:val="00C62344"/>
    <w:rsid w:val="00C84179"/>
    <w:rsid w:val="00C959E5"/>
    <w:rsid w:val="00CB64AC"/>
    <w:rsid w:val="00CB78B0"/>
    <w:rsid w:val="00CC0EFD"/>
    <w:rsid w:val="00CC647C"/>
    <w:rsid w:val="00CF2474"/>
    <w:rsid w:val="00CF5F79"/>
    <w:rsid w:val="00D25CA7"/>
    <w:rsid w:val="00D3291F"/>
    <w:rsid w:val="00D37DB9"/>
    <w:rsid w:val="00D425E3"/>
    <w:rsid w:val="00D4473A"/>
    <w:rsid w:val="00D50D17"/>
    <w:rsid w:val="00D5461D"/>
    <w:rsid w:val="00D54A6D"/>
    <w:rsid w:val="00D70A75"/>
    <w:rsid w:val="00D723C1"/>
    <w:rsid w:val="00D73C31"/>
    <w:rsid w:val="00D80CE3"/>
    <w:rsid w:val="00D8258F"/>
    <w:rsid w:val="00D8726A"/>
    <w:rsid w:val="00DA17DA"/>
    <w:rsid w:val="00DC4A16"/>
    <w:rsid w:val="00DD3B64"/>
    <w:rsid w:val="00DD6D32"/>
    <w:rsid w:val="00DF6F51"/>
    <w:rsid w:val="00E0404F"/>
    <w:rsid w:val="00E12C47"/>
    <w:rsid w:val="00E32A9C"/>
    <w:rsid w:val="00E377B6"/>
    <w:rsid w:val="00E40AD0"/>
    <w:rsid w:val="00E42307"/>
    <w:rsid w:val="00E44365"/>
    <w:rsid w:val="00E47255"/>
    <w:rsid w:val="00E55FC5"/>
    <w:rsid w:val="00E819E6"/>
    <w:rsid w:val="00E85577"/>
    <w:rsid w:val="00E864B6"/>
    <w:rsid w:val="00EA2016"/>
    <w:rsid w:val="00EB0333"/>
    <w:rsid w:val="00EB241F"/>
    <w:rsid w:val="00EB3620"/>
    <w:rsid w:val="00EC25BF"/>
    <w:rsid w:val="00EC27C1"/>
    <w:rsid w:val="00EC54E0"/>
    <w:rsid w:val="00ED092A"/>
    <w:rsid w:val="00ED5665"/>
    <w:rsid w:val="00ED649C"/>
    <w:rsid w:val="00EE06C4"/>
    <w:rsid w:val="00EE4D82"/>
    <w:rsid w:val="00EE7031"/>
    <w:rsid w:val="00EF1D5E"/>
    <w:rsid w:val="00EF6186"/>
    <w:rsid w:val="00EF61D2"/>
    <w:rsid w:val="00F17CFC"/>
    <w:rsid w:val="00F24288"/>
    <w:rsid w:val="00F5449F"/>
    <w:rsid w:val="00F669C5"/>
    <w:rsid w:val="00F70449"/>
    <w:rsid w:val="00F83DC7"/>
    <w:rsid w:val="00FA3970"/>
    <w:rsid w:val="00FB4F58"/>
    <w:rsid w:val="00FC1FF4"/>
    <w:rsid w:val="00FD7399"/>
    <w:rsid w:val="00FE02EE"/>
    <w:rsid w:val="00FE7D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customStyle="1" w:styleId="1">
    <w:name w:val="未处理的提及1"/>
    <w:basedOn w:val="a0"/>
    <w:uiPriority w:val="99"/>
    <w:semiHidden/>
    <w:unhideWhenUsed/>
    <w:rsid w:val="00CB78B0"/>
    <w:rPr>
      <w:color w:val="605E5C"/>
      <w:shd w:val="clear" w:color="auto" w:fill="E1DFDD"/>
    </w:rPr>
  </w:style>
  <w:style w:type="table" w:styleId="a9">
    <w:name w:val="Table Grid"/>
    <w:basedOn w:val="a1"/>
    <w:uiPriority w:val="39"/>
    <w:rsid w:val="00A97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A9790F"/>
    <w:pPr>
      <w:widowControl/>
      <w:numPr>
        <w:numId w:val="1"/>
      </w:numPr>
      <w:spacing w:before="60"/>
      <w:jc w:val="left"/>
    </w:pPr>
    <w:rPr>
      <w:rFonts w:ascii="Arial" w:eastAsia="ＭＳ 明朝" w:hAnsi="Arial" w:cs="Times New Roman"/>
      <w:b/>
      <w:kern w:val="0"/>
      <w:sz w:val="20"/>
      <w:szCs w:val="24"/>
      <w:lang w:eastAsia="en-GB"/>
    </w:rPr>
  </w:style>
  <w:style w:type="paragraph" w:styleId="aa">
    <w:name w:val="List Paragraph"/>
    <w:basedOn w:val="a"/>
    <w:uiPriority w:val="34"/>
    <w:qFormat/>
    <w:rsid w:val="005C12B4"/>
    <w:pPr>
      <w:ind w:leftChars="400" w:left="840"/>
    </w:pPr>
  </w:style>
  <w:style w:type="paragraph" w:styleId="ab">
    <w:name w:val="annotation text"/>
    <w:basedOn w:val="a"/>
    <w:link w:val="ac"/>
    <w:uiPriority w:val="99"/>
    <w:qFormat/>
    <w:rsid w:val="00416A19"/>
    <w:pPr>
      <w:widowControl/>
      <w:overflowPunct w:val="0"/>
      <w:autoSpaceDE w:val="0"/>
      <w:autoSpaceDN w:val="0"/>
      <w:adjustRightInd w:val="0"/>
      <w:spacing w:after="180" w:line="259" w:lineRule="auto"/>
      <w:jc w:val="left"/>
      <w:textAlignment w:val="baseline"/>
    </w:pPr>
    <w:rPr>
      <w:rFonts w:ascii="Times New Roman" w:eastAsia="Times New Roman" w:hAnsi="Times New Roman" w:cs="Times New Roman"/>
      <w:kern w:val="0"/>
      <w:sz w:val="20"/>
      <w:szCs w:val="20"/>
    </w:rPr>
  </w:style>
  <w:style w:type="character" w:customStyle="1" w:styleId="ac">
    <w:name w:val="コメント文字列 (文字)"/>
    <w:basedOn w:val="a0"/>
    <w:link w:val="ab"/>
    <w:uiPriority w:val="99"/>
    <w:qFormat/>
    <w:rsid w:val="00416A19"/>
    <w:rPr>
      <w:rFonts w:ascii="Times New Roman" w:eastAsia="Times New Roman" w:hAnsi="Times New Roman" w:cs="Times New Roman"/>
      <w:kern w:val="0"/>
      <w:sz w:val="20"/>
      <w:szCs w:val="20"/>
      <w:lang w:val="en-GB"/>
    </w:rPr>
  </w:style>
  <w:style w:type="table" w:customStyle="1" w:styleId="10">
    <w:name w:val="表 (格子)1"/>
    <w:basedOn w:val="a1"/>
    <w:next w:val="a9"/>
    <w:uiPriority w:val="39"/>
    <w:qFormat/>
    <w:rsid w:val="003D48CA"/>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D37DB9"/>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D37DB9"/>
    <w:rPr>
      <w:rFonts w:ascii="Arial" w:eastAsia="Times New Roman" w:hAnsi="Arial" w:cs="Times New Roman"/>
      <w:kern w:val="0"/>
      <w:sz w:val="18"/>
      <w:szCs w:val="20"/>
      <w:lang w:val="en-GB"/>
    </w:rPr>
  </w:style>
  <w:style w:type="character" w:styleId="ad">
    <w:name w:val="annotation reference"/>
    <w:basedOn w:val="a0"/>
    <w:uiPriority w:val="99"/>
    <w:semiHidden/>
    <w:unhideWhenUsed/>
    <w:rsid w:val="000A1F2C"/>
    <w:rPr>
      <w:sz w:val="18"/>
      <w:szCs w:val="18"/>
    </w:rPr>
  </w:style>
  <w:style w:type="paragraph" w:styleId="ae">
    <w:name w:val="annotation subject"/>
    <w:basedOn w:val="ab"/>
    <w:next w:val="ab"/>
    <w:link w:val="af"/>
    <w:uiPriority w:val="99"/>
    <w:semiHidden/>
    <w:unhideWhenUsed/>
    <w:rsid w:val="000A1F2C"/>
    <w:pPr>
      <w:widowControl w:val="0"/>
      <w:overflowPunct/>
      <w:autoSpaceDE/>
      <w:autoSpaceDN/>
      <w:adjustRightInd/>
      <w:spacing w:after="0" w:line="240" w:lineRule="auto"/>
      <w:textAlignment w:val="auto"/>
    </w:pPr>
    <w:rPr>
      <w:rFonts w:asciiTheme="minorHAnsi" w:eastAsiaTheme="minorEastAsia" w:hAnsiTheme="minorHAnsi" w:cstheme="minorBidi"/>
      <w:b/>
      <w:bCs/>
      <w:kern w:val="2"/>
      <w:sz w:val="21"/>
      <w:szCs w:val="22"/>
    </w:rPr>
  </w:style>
  <w:style w:type="character" w:customStyle="1" w:styleId="af">
    <w:name w:val="コメント内容 (文字)"/>
    <w:basedOn w:val="ac"/>
    <w:link w:val="ae"/>
    <w:uiPriority w:val="99"/>
    <w:semiHidden/>
    <w:rsid w:val="000A1F2C"/>
    <w:rPr>
      <w:rFonts w:ascii="Times New Roman" w:eastAsia="Times New Roman" w:hAnsi="Times New Roman" w:cs="Times New Roman"/>
      <w:b/>
      <w:bCs/>
      <w:kern w:val="0"/>
      <w:sz w:val="20"/>
      <w:szCs w:val="20"/>
      <w:lang w:val="en-GB"/>
    </w:rPr>
  </w:style>
  <w:style w:type="table" w:customStyle="1" w:styleId="2">
    <w:name w:val="表 (格子)2"/>
    <w:basedOn w:val="a1"/>
    <w:next w:val="a9"/>
    <w:uiPriority w:val="39"/>
    <w:qFormat/>
    <w:rsid w:val="000A1F2C"/>
    <w:pPr>
      <w:spacing w:after="160" w:line="259" w:lineRule="auto"/>
    </w:pPr>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17622A"/>
    <w:rPr>
      <w:sz w:val="18"/>
      <w:szCs w:val="18"/>
    </w:rPr>
  </w:style>
  <w:style w:type="character" w:customStyle="1" w:styleId="af1">
    <w:name w:val="吹き出し (文字)"/>
    <w:basedOn w:val="a0"/>
    <w:link w:val="af0"/>
    <w:uiPriority w:val="99"/>
    <w:semiHidden/>
    <w:rsid w:val="0017622A"/>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644</TotalTime>
  <Pages>2</Pages>
  <Words>850</Words>
  <Characters>4849</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255</cp:revision>
  <dcterms:created xsi:type="dcterms:W3CDTF">2019-04-30T06:30:00Z</dcterms:created>
  <dcterms:modified xsi:type="dcterms:W3CDTF">2023-08-10T12:04:00Z</dcterms:modified>
</cp:coreProperties>
</file>